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38B6" w:rsidRPr="00D65B28" w:rsidRDefault="00AA38B6" w:rsidP="00AA38B6">
      <w:pPr>
        <w:pStyle w:val="CoverTextGreyBold"/>
        <w:spacing w:after="0" w:line="240" w:lineRule="auto"/>
        <w:ind w:right="0"/>
        <w:rPr>
          <w:rFonts w:ascii="Times New Roman" w:hAnsi="Times New Roman"/>
          <w:noProof/>
          <w:color w:val="auto"/>
          <w:sz w:val="32"/>
          <w:szCs w:val="32"/>
        </w:rPr>
      </w:pPr>
      <w:bookmarkStart w:id="0" w:name="_Toc213671563"/>
      <w:r w:rsidRPr="00D65B28">
        <w:rPr>
          <w:rFonts w:ascii="Times New Roman" w:hAnsi="Times New Roman"/>
          <w:b w:val="0"/>
          <w:bCs/>
          <w:noProof/>
          <w:color w:val="auto"/>
        </w:rPr>
        <w:drawing>
          <wp:anchor distT="0" distB="0" distL="114300" distR="114300" simplePos="0" relativeHeight="251659264" behindDoc="0" locked="0" layoutInCell="1" allowOverlap="1" wp14:anchorId="2D57AE87" wp14:editId="17CF4C62">
            <wp:simplePos x="0" y="0"/>
            <wp:positionH relativeFrom="column">
              <wp:posOffset>411480</wp:posOffset>
            </wp:positionH>
            <wp:positionV relativeFrom="paragraph">
              <wp:posOffset>-41910</wp:posOffset>
            </wp:positionV>
            <wp:extent cx="1336040" cy="1321435"/>
            <wp:effectExtent l="0" t="0" r="0" b="0"/>
            <wp:wrapNone/>
            <wp:docPr id="2" name="Picture 2" descr="Environmental Protection Agenc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File:Environmental Protection Agency logo.sv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6040" cy="13214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65B28">
        <w:rPr>
          <w:rFonts w:ascii="Times New Roman" w:hAnsi="Times New Roman"/>
          <w:b w:val="0"/>
          <w:bCs/>
          <w:noProof/>
          <w:color w:val="auto"/>
        </w:rPr>
        <w:drawing>
          <wp:anchor distT="0" distB="0" distL="114300" distR="114300" simplePos="0" relativeHeight="251658240" behindDoc="0" locked="1" layoutInCell="1" allowOverlap="1" wp14:anchorId="06B20F31" wp14:editId="77FD7821">
            <wp:simplePos x="0" y="0"/>
            <wp:positionH relativeFrom="column">
              <wp:posOffset>488315</wp:posOffset>
            </wp:positionH>
            <wp:positionV relativeFrom="paragraph">
              <wp:posOffset>1760220</wp:posOffset>
            </wp:positionV>
            <wp:extent cx="1197610" cy="1197610"/>
            <wp:effectExtent l="0" t="0" r="2540" b="2540"/>
            <wp:wrapNone/>
            <wp:docPr id="1" name="Picture 1" descr="abt_assoc_logo_pms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bt_assoc_logo_pms_cmy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97610" cy="1197610"/>
                    </a:xfrm>
                    <a:prstGeom prst="rect">
                      <a:avLst/>
                    </a:prstGeom>
                    <a:noFill/>
                    <a:ln>
                      <a:noFill/>
                    </a:ln>
                  </pic:spPr>
                </pic:pic>
              </a:graphicData>
            </a:graphic>
            <wp14:sizeRelH relativeFrom="page">
              <wp14:pctWidth>0</wp14:pctWidth>
            </wp14:sizeRelH>
            <wp14:sizeRelV relativeFrom="page">
              <wp14:pctHeight>0</wp14:pctHeight>
            </wp14:sizeRelV>
          </wp:anchor>
        </w:drawing>
      </w:r>
      <w:r w:rsidR="00382492" w:rsidRPr="00D65B28">
        <w:rPr>
          <w:rFonts w:ascii="Times New Roman" w:hAnsi="Times New Roman"/>
          <w:noProof/>
          <w:color w:val="auto"/>
          <w:sz w:val="32"/>
          <w:szCs w:val="32"/>
        </w:rPr>
        <w:t>Solvent Utilization:</w:t>
      </w:r>
    </w:p>
    <w:p w:rsidR="00382492" w:rsidRPr="00D65B28" w:rsidRDefault="00382492" w:rsidP="00AA38B6">
      <w:pPr>
        <w:pStyle w:val="CoverTextGreyBold"/>
        <w:spacing w:after="0" w:line="240" w:lineRule="auto"/>
        <w:ind w:right="0"/>
        <w:rPr>
          <w:rFonts w:ascii="Times New Roman" w:hAnsi="Times New Roman"/>
          <w:noProof/>
          <w:color w:val="auto"/>
          <w:sz w:val="32"/>
          <w:szCs w:val="32"/>
        </w:rPr>
      </w:pPr>
    </w:p>
    <w:p w:rsidR="00382492" w:rsidRPr="00D65B28" w:rsidRDefault="00382492" w:rsidP="00521CE6">
      <w:pPr>
        <w:pStyle w:val="CoverTextGreyBold"/>
        <w:spacing w:after="0" w:line="240" w:lineRule="auto"/>
        <w:ind w:left="4320" w:right="0"/>
        <w:rPr>
          <w:rFonts w:ascii="Times New Roman" w:hAnsi="Times New Roman"/>
          <w:noProof/>
          <w:color w:val="auto"/>
          <w:sz w:val="32"/>
          <w:szCs w:val="32"/>
        </w:rPr>
      </w:pPr>
      <w:r w:rsidRPr="00D65B28">
        <w:rPr>
          <w:rFonts w:ascii="Times New Roman" w:hAnsi="Times New Roman"/>
          <w:noProof/>
          <w:color w:val="auto"/>
          <w:sz w:val="32"/>
          <w:szCs w:val="32"/>
        </w:rPr>
        <w:t>Documentation for EPA’s Nonpoint Emissions Estimation Tool</w:t>
      </w:r>
    </w:p>
    <w:p w:rsidR="00AA38B6" w:rsidRPr="00D65B28" w:rsidRDefault="00AA38B6" w:rsidP="00AA38B6">
      <w:pPr>
        <w:pStyle w:val="CoverTextGreyBold"/>
        <w:spacing w:after="0" w:line="240" w:lineRule="auto"/>
        <w:ind w:right="0"/>
        <w:rPr>
          <w:rFonts w:ascii="Times New Roman" w:hAnsi="Times New Roman"/>
          <w:color w:val="auto"/>
          <w:highlight w:val="yellow"/>
        </w:rPr>
      </w:pPr>
    </w:p>
    <w:p w:rsidR="00AA38B6" w:rsidRPr="00D65B28" w:rsidRDefault="00AA38B6" w:rsidP="00AA38B6">
      <w:pPr>
        <w:pStyle w:val="CoverTextGreyBold"/>
        <w:spacing w:after="0" w:line="240" w:lineRule="auto"/>
        <w:ind w:right="0"/>
        <w:rPr>
          <w:rFonts w:ascii="Times New Roman" w:hAnsi="Times New Roman"/>
          <w:color w:val="auto"/>
          <w:highlight w:val="yellow"/>
        </w:rPr>
      </w:pPr>
    </w:p>
    <w:p w:rsidR="00382492" w:rsidRPr="00D65B28" w:rsidRDefault="00382492" w:rsidP="00AA38B6">
      <w:pPr>
        <w:pStyle w:val="CoverTextGreyBold"/>
        <w:spacing w:after="0" w:line="240" w:lineRule="auto"/>
        <w:ind w:right="0"/>
        <w:rPr>
          <w:rFonts w:ascii="Times New Roman" w:hAnsi="Times New Roman"/>
          <w:b w:val="0"/>
          <w:color w:val="auto"/>
        </w:rPr>
      </w:pPr>
    </w:p>
    <w:p w:rsidR="007343DC" w:rsidRPr="00D65B28" w:rsidRDefault="000E68CA" w:rsidP="00AA38B6">
      <w:pPr>
        <w:pStyle w:val="CoverTextGreyBold"/>
        <w:spacing w:after="0" w:line="240" w:lineRule="auto"/>
        <w:ind w:right="0"/>
        <w:rPr>
          <w:rFonts w:ascii="Times New Roman" w:hAnsi="Times New Roman"/>
          <w:b w:val="0"/>
          <w:color w:val="auto"/>
        </w:rPr>
      </w:pPr>
      <w:r w:rsidRPr="00D65B28">
        <w:rPr>
          <w:rFonts w:ascii="Times New Roman" w:hAnsi="Times New Roman"/>
          <w:b w:val="0"/>
          <w:color w:val="auto"/>
        </w:rPr>
        <w:t>Solvent Tool Version 1.7</w:t>
      </w:r>
    </w:p>
    <w:p w:rsidR="00AA38B6" w:rsidRPr="00D65B28" w:rsidRDefault="00AA38B6" w:rsidP="00AA38B6">
      <w:pPr>
        <w:pStyle w:val="CoverTextGreyBold"/>
        <w:spacing w:after="0" w:line="240" w:lineRule="auto"/>
        <w:ind w:right="0"/>
        <w:rPr>
          <w:rFonts w:ascii="Times New Roman" w:hAnsi="Times New Roman"/>
          <w:b w:val="0"/>
          <w:color w:val="auto"/>
        </w:rPr>
      </w:pPr>
    </w:p>
    <w:p w:rsidR="00EE095C" w:rsidRPr="00D65B28" w:rsidRDefault="00EE095C" w:rsidP="00AA38B6">
      <w:pPr>
        <w:pStyle w:val="CoverTextGreyBold"/>
        <w:spacing w:after="0" w:line="240" w:lineRule="auto"/>
        <w:ind w:right="0"/>
        <w:rPr>
          <w:rFonts w:ascii="Times New Roman" w:hAnsi="Times New Roman"/>
          <w:b w:val="0"/>
          <w:color w:val="auto"/>
        </w:rPr>
      </w:pPr>
    </w:p>
    <w:p w:rsidR="00AA38B6" w:rsidRPr="00D65B28" w:rsidRDefault="00AA38B6" w:rsidP="00AA38B6">
      <w:pPr>
        <w:pStyle w:val="CoverTextGreyBold"/>
        <w:spacing w:after="0" w:line="240" w:lineRule="auto"/>
        <w:ind w:right="0"/>
        <w:rPr>
          <w:rFonts w:ascii="Times New Roman" w:hAnsi="Times New Roman"/>
          <w:color w:val="auto"/>
          <w:highlight w:val="yellow"/>
        </w:rPr>
      </w:pPr>
    </w:p>
    <w:p w:rsidR="00AA38B6" w:rsidRPr="00D65B28" w:rsidRDefault="00AA38B6" w:rsidP="00AA38B6">
      <w:pPr>
        <w:pStyle w:val="CoverTextGreyBold"/>
        <w:spacing w:after="0" w:line="240" w:lineRule="auto"/>
        <w:ind w:right="0"/>
        <w:rPr>
          <w:rFonts w:ascii="Times New Roman" w:hAnsi="Times New Roman"/>
          <w:color w:val="auto"/>
          <w:highlight w:val="yellow"/>
        </w:rPr>
      </w:pPr>
    </w:p>
    <w:p w:rsidR="00AA38B6" w:rsidRPr="00D65B28" w:rsidRDefault="00AA38B6" w:rsidP="00AA38B6">
      <w:pPr>
        <w:pStyle w:val="CoverTextGreyBold"/>
        <w:spacing w:after="0" w:line="240" w:lineRule="auto"/>
        <w:ind w:right="0"/>
        <w:rPr>
          <w:rFonts w:ascii="Times New Roman" w:hAnsi="Times New Roman"/>
          <w:color w:val="auto"/>
          <w:highlight w:val="yellow"/>
        </w:rPr>
      </w:pPr>
    </w:p>
    <w:p w:rsidR="00AA38B6" w:rsidRPr="00D65B28" w:rsidRDefault="00AA38B6" w:rsidP="00AA38B6">
      <w:pPr>
        <w:pStyle w:val="CoverTextGreyBold"/>
        <w:spacing w:after="0" w:line="240" w:lineRule="auto"/>
        <w:ind w:right="0"/>
        <w:rPr>
          <w:rFonts w:ascii="Times New Roman" w:hAnsi="Times New Roman"/>
          <w:color w:val="auto"/>
          <w:highlight w:val="yellow"/>
        </w:rPr>
      </w:pPr>
    </w:p>
    <w:p w:rsidR="00AA38B6" w:rsidRPr="00D65B28" w:rsidRDefault="00AA38B6" w:rsidP="00AA38B6">
      <w:pPr>
        <w:pStyle w:val="CoverTextGreyBold"/>
        <w:spacing w:after="0" w:line="240" w:lineRule="auto"/>
        <w:ind w:right="0"/>
        <w:rPr>
          <w:rFonts w:ascii="Times New Roman" w:hAnsi="Times New Roman"/>
          <w:color w:val="auto"/>
          <w:highlight w:val="yellow"/>
        </w:rPr>
      </w:pPr>
    </w:p>
    <w:p w:rsidR="00AA38B6" w:rsidRPr="00D65B28" w:rsidRDefault="00AA38B6" w:rsidP="00AA38B6">
      <w:pPr>
        <w:pStyle w:val="CoverText-Address"/>
        <w:spacing w:after="0" w:line="240" w:lineRule="auto"/>
        <w:ind w:right="0"/>
        <w:rPr>
          <w:rFonts w:ascii="Times New Roman" w:hAnsi="Times New Roman"/>
          <w:color w:val="auto"/>
          <w:highlight w:val="yellow"/>
        </w:rPr>
      </w:pPr>
    </w:p>
    <w:p w:rsidR="00AA38B6" w:rsidRPr="00D65B28" w:rsidRDefault="00AA38B6" w:rsidP="00AA38B6">
      <w:pPr>
        <w:pStyle w:val="CoverText-Address"/>
        <w:spacing w:after="0" w:line="240" w:lineRule="auto"/>
        <w:ind w:right="0"/>
        <w:rPr>
          <w:rFonts w:ascii="Times New Roman" w:hAnsi="Times New Roman"/>
          <w:color w:val="auto"/>
        </w:rPr>
      </w:pPr>
    </w:p>
    <w:p w:rsidR="000E68CA" w:rsidRPr="00D65B28" w:rsidRDefault="000E68CA" w:rsidP="00AA38B6">
      <w:pPr>
        <w:pStyle w:val="CoverText-Address"/>
        <w:spacing w:after="0" w:line="240" w:lineRule="auto"/>
        <w:ind w:right="0"/>
        <w:rPr>
          <w:rFonts w:ascii="Times New Roman" w:hAnsi="Times New Roman"/>
          <w:color w:val="auto"/>
        </w:rPr>
      </w:pPr>
    </w:p>
    <w:p w:rsidR="00B83D72" w:rsidRPr="00D65B28" w:rsidRDefault="00B83D72" w:rsidP="00AA38B6">
      <w:pPr>
        <w:pStyle w:val="CoverText-Address"/>
        <w:spacing w:after="0" w:line="240" w:lineRule="auto"/>
        <w:ind w:right="0"/>
        <w:rPr>
          <w:rFonts w:ascii="Times New Roman" w:hAnsi="Times New Roman"/>
          <w:color w:val="auto"/>
        </w:rPr>
      </w:pPr>
    </w:p>
    <w:p w:rsidR="00B83D72" w:rsidRPr="00D65B28" w:rsidRDefault="00B83D72" w:rsidP="00AA38B6">
      <w:pPr>
        <w:pStyle w:val="CoverText-Address"/>
        <w:spacing w:after="0" w:line="240" w:lineRule="auto"/>
        <w:ind w:right="0"/>
        <w:rPr>
          <w:rFonts w:ascii="Times New Roman" w:hAnsi="Times New Roman"/>
          <w:color w:val="auto"/>
        </w:rPr>
      </w:pPr>
    </w:p>
    <w:p w:rsidR="00B83D72" w:rsidRPr="00D65B28" w:rsidRDefault="000E68CA" w:rsidP="00B83D72">
      <w:pPr>
        <w:pStyle w:val="CoverTextGreyBold"/>
        <w:spacing w:after="0" w:line="240" w:lineRule="auto"/>
        <w:ind w:right="0"/>
        <w:rPr>
          <w:rFonts w:ascii="Times New Roman" w:hAnsi="Times New Roman"/>
          <w:b w:val="0"/>
          <w:color w:val="auto"/>
        </w:rPr>
      </w:pPr>
      <w:r w:rsidRPr="00D65B28">
        <w:rPr>
          <w:rFonts w:ascii="Times New Roman" w:hAnsi="Times New Roman"/>
          <w:b w:val="0"/>
          <w:color w:val="auto"/>
        </w:rPr>
        <w:t>May 2017</w:t>
      </w:r>
    </w:p>
    <w:p w:rsidR="00B83D72" w:rsidRPr="00D65B28" w:rsidRDefault="00B83D72" w:rsidP="00AA38B6">
      <w:pPr>
        <w:pStyle w:val="CoverText-Address"/>
        <w:spacing w:after="0" w:line="240" w:lineRule="auto"/>
        <w:ind w:right="0"/>
        <w:rPr>
          <w:rFonts w:ascii="Times New Roman" w:hAnsi="Times New Roman"/>
          <w:color w:val="auto"/>
        </w:rPr>
      </w:pPr>
    </w:p>
    <w:p w:rsidR="00B83D72" w:rsidRPr="00D65B28" w:rsidRDefault="00B83D72" w:rsidP="00AA38B6">
      <w:pPr>
        <w:pStyle w:val="CoverText-Address"/>
        <w:spacing w:after="0" w:line="240" w:lineRule="auto"/>
        <w:ind w:right="0"/>
        <w:rPr>
          <w:rFonts w:ascii="Times New Roman" w:hAnsi="Times New Roman"/>
          <w:color w:val="auto"/>
        </w:rPr>
      </w:pPr>
    </w:p>
    <w:p w:rsidR="00AA38B6" w:rsidRPr="00D65B28" w:rsidRDefault="00AA38B6" w:rsidP="00AA38B6">
      <w:pPr>
        <w:pStyle w:val="CoverText-Address"/>
        <w:spacing w:after="0" w:line="240" w:lineRule="auto"/>
        <w:ind w:right="0"/>
        <w:rPr>
          <w:rFonts w:ascii="Times New Roman" w:hAnsi="Times New Roman"/>
          <w:color w:val="auto"/>
        </w:rPr>
      </w:pPr>
    </w:p>
    <w:p w:rsidR="00AA38B6" w:rsidRPr="00D65B28" w:rsidRDefault="00AA38B6" w:rsidP="00AA38B6">
      <w:pPr>
        <w:tabs>
          <w:tab w:val="left" w:pos="720"/>
          <w:tab w:val="left" w:pos="1080"/>
          <w:tab w:val="left" w:pos="1440"/>
          <w:tab w:val="left" w:pos="1800"/>
          <w:tab w:val="left" w:pos="6660"/>
        </w:tabs>
        <w:ind w:left="6490"/>
        <w:jc w:val="right"/>
      </w:pPr>
    </w:p>
    <w:p w:rsidR="00AA38B6" w:rsidRPr="00D65B28" w:rsidRDefault="00AA38B6" w:rsidP="00AA38B6">
      <w:pPr>
        <w:tabs>
          <w:tab w:val="left" w:pos="720"/>
          <w:tab w:val="left" w:pos="1080"/>
          <w:tab w:val="left" w:pos="1440"/>
          <w:tab w:val="left" w:pos="1800"/>
          <w:tab w:val="left" w:pos="6660"/>
        </w:tabs>
        <w:ind w:left="6490"/>
        <w:jc w:val="right"/>
      </w:pPr>
    </w:p>
    <w:p w:rsidR="00AA38B6" w:rsidRPr="00D65B28" w:rsidRDefault="00AA38B6" w:rsidP="00AA38B6">
      <w:pPr>
        <w:pStyle w:val="CoverText11pt"/>
        <w:spacing w:after="0" w:line="240" w:lineRule="auto"/>
        <w:ind w:right="0"/>
        <w:rPr>
          <w:rFonts w:ascii="Times New Roman" w:hAnsi="Times New Roman"/>
          <w:color w:val="auto"/>
          <w:highlight w:val="yellow"/>
        </w:rPr>
      </w:pPr>
    </w:p>
    <w:p w:rsidR="00AA38B6" w:rsidRPr="00D65B28" w:rsidRDefault="00AA38B6" w:rsidP="00AA38B6">
      <w:pPr>
        <w:pStyle w:val="CoverText11pt"/>
        <w:spacing w:after="0" w:line="240" w:lineRule="auto"/>
        <w:ind w:right="0"/>
        <w:rPr>
          <w:rFonts w:ascii="Times New Roman" w:hAnsi="Times New Roman"/>
          <w:color w:val="auto"/>
          <w:highlight w:val="yellow"/>
        </w:rPr>
      </w:pPr>
    </w:p>
    <w:p w:rsidR="00AA38B6" w:rsidRPr="00D65B28" w:rsidRDefault="00AA38B6" w:rsidP="00382492">
      <w:pPr>
        <w:pStyle w:val="CoverText11pt"/>
        <w:spacing w:after="0" w:line="240" w:lineRule="auto"/>
        <w:ind w:right="0"/>
        <w:rPr>
          <w:rFonts w:ascii="Times New Roman" w:hAnsi="Times New Roman"/>
          <w:color w:val="auto"/>
        </w:rPr>
      </w:pPr>
      <w:r w:rsidRPr="00D65B28">
        <w:rPr>
          <w:rFonts w:ascii="Times New Roman" w:hAnsi="Times New Roman"/>
          <w:color w:val="auto"/>
        </w:rPr>
        <w:t>Prepared for:</w:t>
      </w:r>
    </w:p>
    <w:p w:rsidR="00382492" w:rsidRPr="00D65B28" w:rsidRDefault="00382492" w:rsidP="00382492">
      <w:pPr>
        <w:pStyle w:val="CoverText-Address"/>
        <w:spacing w:after="0" w:line="240" w:lineRule="auto"/>
        <w:ind w:right="0"/>
        <w:rPr>
          <w:rFonts w:ascii="Times New Roman" w:hAnsi="Times New Roman"/>
          <w:b/>
          <w:color w:val="auto"/>
          <w:sz w:val="24"/>
        </w:rPr>
      </w:pPr>
      <w:r w:rsidRPr="00D65B28">
        <w:rPr>
          <w:rFonts w:ascii="Times New Roman" w:hAnsi="Times New Roman"/>
          <w:b/>
          <w:color w:val="auto"/>
          <w:sz w:val="24"/>
        </w:rPr>
        <w:t>U.S. Environmental Protection Agency</w:t>
      </w:r>
    </w:p>
    <w:p w:rsidR="00382492" w:rsidRPr="00D65B28" w:rsidRDefault="00382492" w:rsidP="00382492">
      <w:pPr>
        <w:pStyle w:val="CoverText-Address"/>
        <w:spacing w:after="0" w:line="240" w:lineRule="auto"/>
        <w:ind w:right="0"/>
        <w:rPr>
          <w:rFonts w:ascii="Times New Roman" w:hAnsi="Times New Roman"/>
          <w:color w:val="auto"/>
          <w:sz w:val="24"/>
        </w:rPr>
      </w:pPr>
      <w:r w:rsidRPr="00D65B28">
        <w:rPr>
          <w:rFonts w:ascii="Times New Roman" w:hAnsi="Times New Roman"/>
          <w:color w:val="auto"/>
          <w:sz w:val="24"/>
        </w:rPr>
        <w:t>Emissions Inventory and Analysis Group</w:t>
      </w:r>
    </w:p>
    <w:p w:rsidR="00382492" w:rsidRPr="00D65B28" w:rsidRDefault="00382492" w:rsidP="00382492">
      <w:pPr>
        <w:pStyle w:val="CoverText-Address"/>
        <w:spacing w:after="0" w:line="240" w:lineRule="auto"/>
        <w:ind w:left="4590" w:right="0"/>
        <w:rPr>
          <w:rFonts w:ascii="Times New Roman" w:hAnsi="Times New Roman"/>
          <w:color w:val="auto"/>
          <w:sz w:val="24"/>
        </w:rPr>
      </w:pPr>
      <w:r w:rsidRPr="00D65B28">
        <w:rPr>
          <w:rFonts w:ascii="Times New Roman" w:hAnsi="Times New Roman"/>
          <w:color w:val="auto"/>
          <w:sz w:val="24"/>
        </w:rPr>
        <w:t>Office of Air Quality Planning and Standards</w:t>
      </w:r>
    </w:p>
    <w:p w:rsidR="00382492" w:rsidRPr="00D65B28" w:rsidRDefault="00382492" w:rsidP="00382492">
      <w:pPr>
        <w:pStyle w:val="CoverText-Address"/>
        <w:spacing w:after="0" w:line="240" w:lineRule="auto"/>
        <w:ind w:right="0"/>
        <w:rPr>
          <w:rFonts w:ascii="Times New Roman" w:hAnsi="Times New Roman"/>
          <w:color w:val="auto"/>
          <w:sz w:val="24"/>
        </w:rPr>
      </w:pPr>
      <w:r w:rsidRPr="00D65B28">
        <w:rPr>
          <w:rFonts w:ascii="Times New Roman" w:hAnsi="Times New Roman"/>
          <w:color w:val="auto"/>
          <w:sz w:val="24"/>
        </w:rPr>
        <w:t>Research Triangle Park, NC, USA</w:t>
      </w:r>
    </w:p>
    <w:p w:rsidR="00382492" w:rsidRPr="00D65B28" w:rsidRDefault="00382492" w:rsidP="00382492">
      <w:pPr>
        <w:pStyle w:val="CoverText-Address"/>
        <w:spacing w:after="0" w:line="240" w:lineRule="auto"/>
        <w:ind w:right="0"/>
        <w:rPr>
          <w:rFonts w:ascii="Times New Roman" w:hAnsi="Times New Roman"/>
          <w:color w:val="auto"/>
          <w:sz w:val="24"/>
        </w:rPr>
      </w:pPr>
    </w:p>
    <w:p w:rsidR="00382492" w:rsidRPr="00D65B28" w:rsidRDefault="00382492" w:rsidP="00382492">
      <w:pPr>
        <w:pStyle w:val="CoverText-Address"/>
        <w:spacing w:after="0" w:line="240" w:lineRule="auto"/>
        <w:ind w:right="0"/>
        <w:rPr>
          <w:rFonts w:ascii="Times New Roman" w:hAnsi="Times New Roman"/>
          <w:color w:val="auto"/>
          <w:sz w:val="24"/>
        </w:rPr>
      </w:pPr>
    </w:p>
    <w:p w:rsidR="00382492" w:rsidRPr="00D65B28" w:rsidRDefault="00382492" w:rsidP="00382492">
      <w:pPr>
        <w:pStyle w:val="CoverText11pt"/>
        <w:spacing w:after="0" w:line="240" w:lineRule="auto"/>
        <w:ind w:right="0"/>
        <w:rPr>
          <w:rFonts w:ascii="Times New Roman" w:hAnsi="Times New Roman"/>
          <w:color w:val="auto"/>
          <w:sz w:val="24"/>
        </w:rPr>
      </w:pPr>
      <w:r w:rsidRPr="00D65B28">
        <w:rPr>
          <w:rFonts w:ascii="Times New Roman" w:hAnsi="Times New Roman"/>
          <w:color w:val="auto"/>
          <w:sz w:val="24"/>
        </w:rPr>
        <w:t>Submitted by:</w:t>
      </w:r>
    </w:p>
    <w:p w:rsidR="00382492" w:rsidRPr="00D65B28" w:rsidRDefault="00382492" w:rsidP="00382492">
      <w:pPr>
        <w:pStyle w:val="CoverText-Address"/>
        <w:spacing w:after="0" w:line="240" w:lineRule="auto"/>
        <w:ind w:right="0"/>
        <w:rPr>
          <w:rFonts w:ascii="Times New Roman" w:hAnsi="Times New Roman"/>
          <w:b/>
          <w:color w:val="auto"/>
          <w:sz w:val="24"/>
        </w:rPr>
      </w:pPr>
      <w:proofErr w:type="spellStart"/>
      <w:r w:rsidRPr="00D65B28">
        <w:rPr>
          <w:rFonts w:ascii="Times New Roman" w:hAnsi="Times New Roman"/>
          <w:b/>
          <w:color w:val="auto"/>
          <w:sz w:val="24"/>
        </w:rPr>
        <w:t>Abt</w:t>
      </w:r>
      <w:proofErr w:type="spellEnd"/>
      <w:r w:rsidRPr="00D65B28">
        <w:rPr>
          <w:rFonts w:ascii="Times New Roman" w:hAnsi="Times New Roman"/>
          <w:b/>
          <w:color w:val="auto"/>
          <w:sz w:val="24"/>
        </w:rPr>
        <w:t xml:space="preserve"> Associates</w:t>
      </w:r>
    </w:p>
    <w:p w:rsidR="00382492" w:rsidRPr="00D65B28" w:rsidRDefault="00382492" w:rsidP="00382492">
      <w:pPr>
        <w:pStyle w:val="CoverText-Address"/>
        <w:spacing w:after="0" w:line="240" w:lineRule="auto"/>
        <w:ind w:right="0"/>
        <w:rPr>
          <w:rFonts w:ascii="Times New Roman" w:hAnsi="Times New Roman"/>
          <w:color w:val="auto"/>
          <w:sz w:val="24"/>
        </w:rPr>
      </w:pPr>
      <w:r w:rsidRPr="00D65B28">
        <w:rPr>
          <w:rFonts w:ascii="Times New Roman" w:hAnsi="Times New Roman"/>
          <w:color w:val="auto"/>
          <w:sz w:val="24"/>
        </w:rPr>
        <w:t>5001 South Miami Blvd., Suite 210</w:t>
      </w:r>
    </w:p>
    <w:p w:rsidR="00382492" w:rsidRPr="00D65B28" w:rsidRDefault="00382492" w:rsidP="00382492">
      <w:pPr>
        <w:pStyle w:val="CoverText-Address"/>
        <w:spacing w:after="0" w:line="240" w:lineRule="auto"/>
        <w:ind w:right="0"/>
        <w:rPr>
          <w:rFonts w:ascii="Times New Roman" w:hAnsi="Times New Roman"/>
          <w:color w:val="auto"/>
          <w:sz w:val="24"/>
        </w:rPr>
      </w:pPr>
      <w:r w:rsidRPr="00D65B28">
        <w:rPr>
          <w:rFonts w:ascii="Times New Roman" w:hAnsi="Times New Roman"/>
          <w:color w:val="auto"/>
          <w:sz w:val="24"/>
        </w:rPr>
        <w:t>Durham, NC, USA</w:t>
      </w:r>
    </w:p>
    <w:p w:rsidR="00AA38B6" w:rsidRPr="00D65B28" w:rsidRDefault="00AA38B6" w:rsidP="00382492">
      <w:pPr>
        <w:pStyle w:val="CoverTextRed16pt"/>
        <w:spacing w:after="0" w:line="240" w:lineRule="auto"/>
        <w:ind w:left="5040" w:right="0"/>
        <w:rPr>
          <w:rFonts w:ascii="Times New Roman" w:hAnsi="Times New Roman"/>
          <w:noProof/>
          <w:color w:val="auto"/>
        </w:rPr>
      </w:pPr>
    </w:p>
    <w:p w:rsidR="00AA38B6" w:rsidRPr="00D65B28" w:rsidRDefault="00AA38B6" w:rsidP="00AA38B6">
      <w:pPr>
        <w:pStyle w:val="CoverTextGreyBold"/>
        <w:spacing w:after="0"/>
        <w:ind w:right="0"/>
        <w:rPr>
          <w:rFonts w:ascii="Times New Roman" w:hAnsi="Times New Roman"/>
          <w:b w:val="0"/>
          <w:bCs/>
          <w:color w:val="auto"/>
        </w:rPr>
        <w:sectPr w:rsidR="00AA38B6" w:rsidRPr="00D65B28" w:rsidSect="006B1D57">
          <w:pgSz w:w="12240" w:h="15840" w:code="1"/>
          <w:pgMar w:top="1440" w:right="1440" w:bottom="1440" w:left="1440" w:header="720" w:footer="720" w:gutter="0"/>
          <w:cols w:space="720"/>
          <w:noEndnote/>
        </w:sectPr>
      </w:pPr>
    </w:p>
    <w:sdt>
      <w:sdtPr>
        <w:rPr>
          <w:rFonts w:ascii="Times New Roman" w:eastAsia="Times New Roman" w:hAnsi="Times New Roman" w:cs="Times New Roman"/>
          <w:b w:val="0"/>
          <w:bCs w:val="0"/>
          <w:color w:val="auto"/>
          <w:sz w:val="24"/>
          <w:szCs w:val="24"/>
          <w:lang w:eastAsia="en-US"/>
        </w:rPr>
        <w:id w:val="1084876133"/>
        <w:docPartObj>
          <w:docPartGallery w:val="Table of Contents"/>
          <w:docPartUnique/>
        </w:docPartObj>
      </w:sdtPr>
      <w:sdtEndPr>
        <w:rPr>
          <w:noProof/>
        </w:rPr>
      </w:sdtEndPr>
      <w:sdtContent>
        <w:p w:rsidR="00AA38B6" w:rsidRPr="00D65B28" w:rsidRDefault="00AA38B6">
          <w:pPr>
            <w:pStyle w:val="TOCHeading"/>
            <w:rPr>
              <w:rFonts w:ascii="Times New Roman" w:hAnsi="Times New Roman" w:cs="Times New Roman"/>
              <w:color w:val="auto"/>
              <w:sz w:val="24"/>
              <w:szCs w:val="24"/>
            </w:rPr>
          </w:pPr>
          <w:r w:rsidRPr="00D65B28">
            <w:rPr>
              <w:rFonts w:ascii="Times New Roman" w:hAnsi="Times New Roman" w:cs="Times New Roman"/>
              <w:color w:val="auto"/>
              <w:sz w:val="24"/>
              <w:szCs w:val="24"/>
            </w:rPr>
            <w:t>Table of Contents</w:t>
          </w:r>
        </w:p>
        <w:p w:rsidR="00310775" w:rsidRPr="00D65B28" w:rsidRDefault="00AA38B6">
          <w:pPr>
            <w:pStyle w:val="TOC1"/>
            <w:tabs>
              <w:tab w:val="right" w:leader="dot" w:pos="9350"/>
            </w:tabs>
            <w:rPr>
              <w:rFonts w:eastAsiaTheme="minorEastAsia"/>
              <w:noProof/>
              <w:sz w:val="24"/>
              <w:szCs w:val="24"/>
            </w:rPr>
          </w:pPr>
          <w:r w:rsidRPr="00D65B28">
            <w:rPr>
              <w:sz w:val="24"/>
              <w:szCs w:val="24"/>
            </w:rPr>
            <w:fldChar w:fldCharType="begin"/>
          </w:r>
          <w:r w:rsidRPr="00D65B28">
            <w:rPr>
              <w:sz w:val="24"/>
              <w:szCs w:val="24"/>
            </w:rPr>
            <w:instrText xml:space="preserve"> TOC \o "1-3" \h \z \u </w:instrText>
          </w:r>
          <w:r w:rsidRPr="00D65B28">
            <w:rPr>
              <w:sz w:val="24"/>
              <w:szCs w:val="24"/>
            </w:rPr>
            <w:fldChar w:fldCharType="separate"/>
          </w:r>
          <w:hyperlink w:anchor="_Toc436652243" w:history="1">
            <w:r w:rsidR="00310775" w:rsidRPr="00D65B28">
              <w:rPr>
                <w:rStyle w:val="Hyperlink"/>
                <w:noProof/>
                <w:color w:val="auto"/>
                <w:sz w:val="24"/>
                <w:szCs w:val="24"/>
              </w:rPr>
              <w:t>Introduction</w:t>
            </w:r>
            <w:r w:rsidR="00310775" w:rsidRPr="00D65B28">
              <w:rPr>
                <w:noProof/>
                <w:webHidden/>
                <w:sz w:val="24"/>
                <w:szCs w:val="24"/>
              </w:rPr>
              <w:tab/>
            </w:r>
            <w:r w:rsidR="00310775" w:rsidRPr="00D65B28">
              <w:rPr>
                <w:noProof/>
                <w:webHidden/>
                <w:sz w:val="24"/>
                <w:szCs w:val="24"/>
              </w:rPr>
              <w:fldChar w:fldCharType="begin"/>
            </w:r>
            <w:r w:rsidR="00310775" w:rsidRPr="00D65B28">
              <w:rPr>
                <w:noProof/>
                <w:webHidden/>
                <w:sz w:val="24"/>
                <w:szCs w:val="24"/>
              </w:rPr>
              <w:instrText xml:space="preserve"> PAGEREF _Toc436652243 \h </w:instrText>
            </w:r>
            <w:r w:rsidR="00310775" w:rsidRPr="00D65B28">
              <w:rPr>
                <w:noProof/>
                <w:webHidden/>
                <w:sz w:val="24"/>
                <w:szCs w:val="24"/>
              </w:rPr>
            </w:r>
            <w:r w:rsidR="00310775" w:rsidRPr="00D65B28">
              <w:rPr>
                <w:noProof/>
                <w:webHidden/>
                <w:sz w:val="24"/>
                <w:szCs w:val="24"/>
              </w:rPr>
              <w:fldChar w:fldCharType="separate"/>
            </w:r>
            <w:r w:rsidR="005A51DD" w:rsidRPr="00D65B28">
              <w:rPr>
                <w:noProof/>
                <w:webHidden/>
                <w:sz w:val="24"/>
                <w:szCs w:val="24"/>
              </w:rPr>
              <w:t>1</w:t>
            </w:r>
            <w:r w:rsidR="00310775" w:rsidRPr="00D65B28">
              <w:rPr>
                <w:noProof/>
                <w:webHidden/>
                <w:sz w:val="24"/>
                <w:szCs w:val="24"/>
              </w:rPr>
              <w:fldChar w:fldCharType="end"/>
            </w:r>
          </w:hyperlink>
        </w:p>
        <w:p w:rsidR="00310775" w:rsidRPr="00D65B28" w:rsidRDefault="00D65B28">
          <w:pPr>
            <w:pStyle w:val="TOC1"/>
            <w:tabs>
              <w:tab w:val="right" w:leader="dot" w:pos="9350"/>
            </w:tabs>
            <w:rPr>
              <w:rFonts w:eastAsiaTheme="minorEastAsia"/>
              <w:noProof/>
              <w:sz w:val="24"/>
              <w:szCs w:val="24"/>
            </w:rPr>
          </w:pPr>
          <w:hyperlink w:anchor="_Toc436652244" w:history="1">
            <w:r w:rsidR="00310775" w:rsidRPr="00D65B28">
              <w:rPr>
                <w:rStyle w:val="Hyperlink"/>
                <w:noProof/>
                <w:color w:val="auto"/>
                <w:sz w:val="24"/>
                <w:szCs w:val="24"/>
              </w:rPr>
              <w:t>Source Category Description</w:t>
            </w:r>
            <w:r w:rsidR="00310775" w:rsidRPr="00D65B28">
              <w:rPr>
                <w:noProof/>
                <w:webHidden/>
                <w:sz w:val="24"/>
                <w:szCs w:val="24"/>
              </w:rPr>
              <w:tab/>
            </w:r>
            <w:r w:rsidR="00310775" w:rsidRPr="00D65B28">
              <w:rPr>
                <w:noProof/>
                <w:webHidden/>
                <w:sz w:val="24"/>
                <w:szCs w:val="24"/>
              </w:rPr>
              <w:fldChar w:fldCharType="begin"/>
            </w:r>
            <w:r w:rsidR="00310775" w:rsidRPr="00D65B28">
              <w:rPr>
                <w:noProof/>
                <w:webHidden/>
                <w:sz w:val="24"/>
                <w:szCs w:val="24"/>
              </w:rPr>
              <w:instrText xml:space="preserve"> PAGEREF _Toc436652244 \h </w:instrText>
            </w:r>
            <w:r w:rsidR="00310775" w:rsidRPr="00D65B28">
              <w:rPr>
                <w:noProof/>
                <w:webHidden/>
                <w:sz w:val="24"/>
                <w:szCs w:val="24"/>
              </w:rPr>
            </w:r>
            <w:r w:rsidR="00310775" w:rsidRPr="00D65B28">
              <w:rPr>
                <w:noProof/>
                <w:webHidden/>
                <w:sz w:val="24"/>
                <w:szCs w:val="24"/>
              </w:rPr>
              <w:fldChar w:fldCharType="separate"/>
            </w:r>
            <w:r w:rsidR="005A51DD" w:rsidRPr="00D65B28">
              <w:rPr>
                <w:noProof/>
                <w:webHidden/>
                <w:sz w:val="24"/>
                <w:szCs w:val="24"/>
              </w:rPr>
              <w:t>1</w:t>
            </w:r>
            <w:r w:rsidR="00310775" w:rsidRPr="00D65B28">
              <w:rPr>
                <w:noProof/>
                <w:webHidden/>
                <w:sz w:val="24"/>
                <w:szCs w:val="24"/>
              </w:rPr>
              <w:fldChar w:fldCharType="end"/>
            </w:r>
          </w:hyperlink>
        </w:p>
        <w:p w:rsidR="00310775" w:rsidRPr="00D65B28" w:rsidRDefault="00D65B28">
          <w:pPr>
            <w:pStyle w:val="TOC1"/>
            <w:tabs>
              <w:tab w:val="right" w:leader="dot" w:pos="9350"/>
            </w:tabs>
            <w:rPr>
              <w:rFonts w:eastAsiaTheme="minorEastAsia"/>
              <w:noProof/>
              <w:sz w:val="24"/>
              <w:szCs w:val="24"/>
            </w:rPr>
          </w:pPr>
          <w:hyperlink w:anchor="_Toc436652245" w:history="1">
            <w:r w:rsidR="00310775" w:rsidRPr="00D65B28">
              <w:rPr>
                <w:rStyle w:val="Hyperlink"/>
                <w:noProof/>
                <w:color w:val="auto"/>
                <w:sz w:val="24"/>
                <w:szCs w:val="24"/>
              </w:rPr>
              <w:t>Activity Data</w:t>
            </w:r>
            <w:r w:rsidR="00310775" w:rsidRPr="00D65B28">
              <w:rPr>
                <w:noProof/>
                <w:webHidden/>
                <w:sz w:val="24"/>
                <w:szCs w:val="24"/>
              </w:rPr>
              <w:tab/>
            </w:r>
            <w:r w:rsidR="00310775" w:rsidRPr="00D65B28">
              <w:rPr>
                <w:noProof/>
                <w:webHidden/>
                <w:sz w:val="24"/>
                <w:szCs w:val="24"/>
              </w:rPr>
              <w:fldChar w:fldCharType="begin"/>
            </w:r>
            <w:r w:rsidR="00310775" w:rsidRPr="00D65B28">
              <w:rPr>
                <w:noProof/>
                <w:webHidden/>
                <w:sz w:val="24"/>
                <w:szCs w:val="24"/>
              </w:rPr>
              <w:instrText xml:space="preserve"> PAGEREF _Toc436652245 \h </w:instrText>
            </w:r>
            <w:r w:rsidR="00310775" w:rsidRPr="00D65B28">
              <w:rPr>
                <w:noProof/>
                <w:webHidden/>
                <w:sz w:val="24"/>
                <w:szCs w:val="24"/>
              </w:rPr>
            </w:r>
            <w:r w:rsidR="00310775" w:rsidRPr="00D65B28">
              <w:rPr>
                <w:noProof/>
                <w:webHidden/>
                <w:sz w:val="24"/>
                <w:szCs w:val="24"/>
              </w:rPr>
              <w:fldChar w:fldCharType="separate"/>
            </w:r>
            <w:r w:rsidR="005A51DD" w:rsidRPr="00D65B28">
              <w:rPr>
                <w:noProof/>
                <w:webHidden/>
                <w:sz w:val="24"/>
                <w:szCs w:val="24"/>
              </w:rPr>
              <w:t>3</w:t>
            </w:r>
            <w:r w:rsidR="00310775" w:rsidRPr="00D65B28">
              <w:rPr>
                <w:noProof/>
                <w:webHidden/>
                <w:sz w:val="24"/>
                <w:szCs w:val="24"/>
              </w:rPr>
              <w:fldChar w:fldCharType="end"/>
            </w:r>
          </w:hyperlink>
        </w:p>
        <w:p w:rsidR="00310775" w:rsidRPr="00D65B28" w:rsidRDefault="00D65B28">
          <w:pPr>
            <w:pStyle w:val="TOC1"/>
            <w:tabs>
              <w:tab w:val="right" w:leader="dot" w:pos="9350"/>
            </w:tabs>
            <w:rPr>
              <w:rFonts w:eastAsiaTheme="minorEastAsia"/>
              <w:noProof/>
              <w:sz w:val="24"/>
              <w:szCs w:val="24"/>
            </w:rPr>
          </w:pPr>
          <w:hyperlink w:anchor="_Toc436652246" w:history="1">
            <w:r w:rsidR="00310775" w:rsidRPr="00D65B28">
              <w:rPr>
                <w:rStyle w:val="Hyperlink"/>
                <w:noProof/>
                <w:color w:val="auto"/>
                <w:sz w:val="24"/>
                <w:szCs w:val="24"/>
              </w:rPr>
              <w:t>Control Factors</w:t>
            </w:r>
            <w:r w:rsidR="00310775" w:rsidRPr="00D65B28">
              <w:rPr>
                <w:noProof/>
                <w:webHidden/>
                <w:sz w:val="24"/>
                <w:szCs w:val="24"/>
              </w:rPr>
              <w:tab/>
            </w:r>
            <w:r w:rsidR="00310775" w:rsidRPr="00D65B28">
              <w:rPr>
                <w:noProof/>
                <w:webHidden/>
                <w:sz w:val="24"/>
                <w:szCs w:val="24"/>
              </w:rPr>
              <w:fldChar w:fldCharType="begin"/>
            </w:r>
            <w:r w:rsidR="00310775" w:rsidRPr="00D65B28">
              <w:rPr>
                <w:noProof/>
                <w:webHidden/>
                <w:sz w:val="24"/>
                <w:szCs w:val="24"/>
              </w:rPr>
              <w:instrText xml:space="preserve"> PAGEREF _Toc436652246 \h </w:instrText>
            </w:r>
            <w:r w:rsidR="00310775" w:rsidRPr="00D65B28">
              <w:rPr>
                <w:noProof/>
                <w:webHidden/>
                <w:sz w:val="24"/>
                <w:szCs w:val="24"/>
              </w:rPr>
            </w:r>
            <w:r w:rsidR="00310775" w:rsidRPr="00D65B28">
              <w:rPr>
                <w:noProof/>
                <w:webHidden/>
                <w:sz w:val="24"/>
                <w:szCs w:val="24"/>
              </w:rPr>
              <w:fldChar w:fldCharType="separate"/>
            </w:r>
            <w:r w:rsidR="005A51DD" w:rsidRPr="00D65B28">
              <w:rPr>
                <w:noProof/>
                <w:webHidden/>
                <w:sz w:val="24"/>
                <w:szCs w:val="24"/>
              </w:rPr>
              <w:t>4</w:t>
            </w:r>
            <w:r w:rsidR="00310775" w:rsidRPr="00D65B28">
              <w:rPr>
                <w:noProof/>
                <w:webHidden/>
                <w:sz w:val="24"/>
                <w:szCs w:val="24"/>
              </w:rPr>
              <w:fldChar w:fldCharType="end"/>
            </w:r>
          </w:hyperlink>
        </w:p>
        <w:p w:rsidR="00310775" w:rsidRPr="00D65B28" w:rsidRDefault="00D65B28">
          <w:pPr>
            <w:pStyle w:val="TOC1"/>
            <w:tabs>
              <w:tab w:val="right" w:leader="dot" w:pos="9350"/>
            </w:tabs>
            <w:rPr>
              <w:rFonts w:eastAsiaTheme="minorEastAsia"/>
              <w:noProof/>
              <w:sz w:val="24"/>
              <w:szCs w:val="24"/>
            </w:rPr>
          </w:pPr>
          <w:hyperlink w:anchor="_Toc436652247" w:history="1">
            <w:r w:rsidR="00310775" w:rsidRPr="00D65B28">
              <w:rPr>
                <w:rStyle w:val="Hyperlink"/>
                <w:noProof/>
                <w:color w:val="auto"/>
                <w:sz w:val="24"/>
                <w:szCs w:val="24"/>
              </w:rPr>
              <w:t>Emission Factors</w:t>
            </w:r>
            <w:r w:rsidR="00310775" w:rsidRPr="00D65B28">
              <w:rPr>
                <w:noProof/>
                <w:webHidden/>
                <w:sz w:val="24"/>
                <w:szCs w:val="24"/>
              </w:rPr>
              <w:tab/>
            </w:r>
            <w:r w:rsidR="00310775" w:rsidRPr="00D65B28">
              <w:rPr>
                <w:noProof/>
                <w:webHidden/>
                <w:sz w:val="24"/>
                <w:szCs w:val="24"/>
              </w:rPr>
              <w:fldChar w:fldCharType="begin"/>
            </w:r>
            <w:r w:rsidR="00310775" w:rsidRPr="00D65B28">
              <w:rPr>
                <w:noProof/>
                <w:webHidden/>
                <w:sz w:val="24"/>
                <w:szCs w:val="24"/>
              </w:rPr>
              <w:instrText xml:space="preserve"> PAGEREF _Toc436652247 \h </w:instrText>
            </w:r>
            <w:r w:rsidR="00310775" w:rsidRPr="00D65B28">
              <w:rPr>
                <w:noProof/>
                <w:webHidden/>
                <w:sz w:val="24"/>
                <w:szCs w:val="24"/>
              </w:rPr>
            </w:r>
            <w:r w:rsidR="00310775" w:rsidRPr="00D65B28">
              <w:rPr>
                <w:noProof/>
                <w:webHidden/>
                <w:sz w:val="24"/>
                <w:szCs w:val="24"/>
              </w:rPr>
              <w:fldChar w:fldCharType="separate"/>
            </w:r>
            <w:r w:rsidR="005A51DD" w:rsidRPr="00D65B28">
              <w:rPr>
                <w:noProof/>
                <w:webHidden/>
                <w:sz w:val="24"/>
                <w:szCs w:val="24"/>
              </w:rPr>
              <w:t>4</w:t>
            </w:r>
            <w:r w:rsidR="00310775" w:rsidRPr="00D65B28">
              <w:rPr>
                <w:noProof/>
                <w:webHidden/>
                <w:sz w:val="24"/>
                <w:szCs w:val="24"/>
              </w:rPr>
              <w:fldChar w:fldCharType="end"/>
            </w:r>
          </w:hyperlink>
        </w:p>
        <w:p w:rsidR="00310775" w:rsidRPr="00D65B28" w:rsidRDefault="00D65B28">
          <w:pPr>
            <w:pStyle w:val="TOC1"/>
            <w:tabs>
              <w:tab w:val="right" w:leader="dot" w:pos="9350"/>
            </w:tabs>
            <w:rPr>
              <w:rFonts w:eastAsiaTheme="minorEastAsia"/>
              <w:noProof/>
              <w:sz w:val="24"/>
              <w:szCs w:val="24"/>
            </w:rPr>
          </w:pPr>
          <w:hyperlink w:anchor="_Toc436652248" w:history="1">
            <w:r w:rsidR="00310775" w:rsidRPr="00D65B28">
              <w:rPr>
                <w:rStyle w:val="Hyperlink"/>
                <w:noProof/>
                <w:color w:val="auto"/>
                <w:sz w:val="24"/>
                <w:szCs w:val="24"/>
              </w:rPr>
              <w:t>Sample Calculations</w:t>
            </w:r>
            <w:r w:rsidR="00310775" w:rsidRPr="00D65B28">
              <w:rPr>
                <w:noProof/>
                <w:webHidden/>
                <w:sz w:val="24"/>
                <w:szCs w:val="24"/>
              </w:rPr>
              <w:tab/>
            </w:r>
            <w:r w:rsidR="00310775" w:rsidRPr="00D65B28">
              <w:rPr>
                <w:noProof/>
                <w:webHidden/>
                <w:sz w:val="24"/>
                <w:szCs w:val="24"/>
              </w:rPr>
              <w:fldChar w:fldCharType="begin"/>
            </w:r>
            <w:r w:rsidR="00310775" w:rsidRPr="00D65B28">
              <w:rPr>
                <w:noProof/>
                <w:webHidden/>
                <w:sz w:val="24"/>
                <w:szCs w:val="24"/>
              </w:rPr>
              <w:instrText xml:space="preserve"> PAGEREF _Toc436652248 \h </w:instrText>
            </w:r>
            <w:r w:rsidR="00310775" w:rsidRPr="00D65B28">
              <w:rPr>
                <w:noProof/>
                <w:webHidden/>
                <w:sz w:val="24"/>
                <w:szCs w:val="24"/>
              </w:rPr>
            </w:r>
            <w:r w:rsidR="00310775" w:rsidRPr="00D65B28">
              <w:rPr>
                <w:noProof/>
                <w:webHidden/>
                <w:sz w:val="24"/>
                <w:szCs w:val="24"/>
              </w:rPr>
              <w:fldChar w:fldCharType="separate"/>
            </w:r>
            <w:r w:rsidR="005A51DD" w:rsidRPr="00D65B28">
              <w:rPr>
                <w:noProof/>
                <w:webHidden/>
                <w:sz w:val="24"/>
                <w:szCs w:val="24"/>
              </w:rPr>
              <w:t>5</w:t>
            </w:r>
            <w:r w:rsidR="00310775" w:rsidRPr="00D65B28">
              <w:rPr>
                <w:noProof/>
                <w:webHidden/>
                <w:sz w:val="24"/>
                <w:szCs w:val="24"/>
              </w:rPr>
              <w:fldChar w:fldCharType="end"/>
            </w:r>
          </w:hyperlink>
        </w:p>
        <w:p w:rsidR="00310775" w:rsidRPr="00D65B28" w:rsidRDefault="00D65B28">
          <w:pPr>
            <w:pStyle w:val="TOC1"/>
            <w:tabs>
              <w:tab w:val="right" w:leader="dot" w:pos="9350"/>
            </w:tabs>
            <w:rPr>
              <w:rFonts w:eastAsiaTheme="minorEastAsia"/>
              <w:noProof/>
              <w:sz w:val="24"/>
              <w:szCs w:val="24"/>
            </w:rPr>
          </w:pPr>
          <w:hyperlink w:anchor="_Toc436652249" w:history="1">
            <w:r w:rsidR="00310775" w:rsidRPr="00D65B28">
              <w:rPr>
                <w:rStyle w:val="Hyperlink"/>
                <w:noProof/>
                <w:color w:val="auto"/>
                <w:sz w:val="24"/>
                <w:szCs w:val="24"/>
              </w:rPr>
              <w:t>Point Source Emissions Adjustment</w:t>
            </w:r>
            <w:r w:rsidR="00310775" w:rsidRPr="00D65B28">
              <w:rPr>
                <w:noProof/>
                <w:webHidden/>
                <w:sz w:val="24"/>
                <w:szCs w:val="24"/>
              </w:rPr>
              <w:tab/>
            </w:r>
            <w:r w:rsidR="00310775" w:rsidRPr="00D65B28">
              <w:rPr>
                <w:noProof/>
                <w:webHidden/>
                <w:sz w:val="24"/>
                <w:szCs w:val="24"/>
              </w:rPr>
              <w:fldChar w:fldCharType="begin"/>
            </w:r>
            <w:r w:rsidR="00310775" w:rsidRPr="00D65B28">
              <w:rPr>
                <w:noProof/>
                <w:webHidden/>
                <w:sz w:val="24"/>
                <w:szCs w:val="24"/>
              </w:rPr>
              <w:instrText xml:space="preserve"> PAGEREF _Toc436652249 \h </w:instrText>
            </w:r>
            <w:r w:rsidR="00310775" w:rsidRPr="00D65B28">
              <w:rPr>
                <w:noProof/>
                <w:webHidden/>
                <w:sz w:val="24"/>
                <w:szCs w:val="24"/>
              </w:rPr>
            </w:r>
            <w:r w:rsidR="00310775" w:rsidRPr="00D65B28">
              <w:rPr>
                <w:noProof/>
                <w:webHidden/>
                <w:sz w:val="24"/>
                <w:szCs w:val="24"/>
              </w:rPr>
              <w:fldChar w:fldCharType="separate"/>
            </w:r>
            <w:r w:rsidR="005A51DD" w:rsidRPr="00D65B28">
              <w:rPr>
                <w:noProof/>
                <w:webHidden/>
                <w:sz w:val="24"/>
                <w:szCs w:val="24"/>
              </w:rPr>
              <w:t>5</w:t>
            </w:r>
            <w:r w:rsidR="00310775" w:rsidRPr="00D65B28">
              <w:rPr>
                <w:noProof/>
                <w:webHidden/>
                <w:sz w:val="24"/>
                <w:szCs w:val="24"/>
              </w:rPr>
              <w:fldChar w:fldCharType="end"/>
            </w:r>
          </w:hyperlink>
        </w:p>
        <w:p w:rsidR="00310775" w:rsidRPr="00D65B28" w:rsidRDefault="00D65B28">
          <w:pPr>
            <w:pStyle w:val="TOC1"/>
            <w:tabs>
              <w:tab w:val="right" w:leader="dot" w:pos="9350"/>
            </w:tabs>
            <w:rPr>
              <w:rFonts w:eastAsiaTheme="minorEastAsia"/>
              <w:noProof/>
              <w:sz w:val="24"/>
              <w:szCs w:val="24"/>
            </w:rPr>
          </w:pPr>
          <w:hyperlink w:anchor="_Toc436652250" w:history="1">
            <w:r w:rsidR="00310775" w:rsidRPr="00D65B28">
              <w:rPr>
                <w:rStyle w:val="Hyperlink"/>
                <w:noProof/>
                <w:color w:val="auto"/>
                <w:sz w:val="24"/>
                <w:szCs w:val="24"/>
              </w:rPr>
              <w:t>References</w:t>
            </w:r>
            <w:r w:rsidR="00310775" w:rsidRPr="00D65B28">
              <w:rPr>
                <w:noProof/>
                <w:webHidden/>
                <w:sz w:val="24"/>
                <w:szCs w:val="24"/>
              </w:rPr>
              <w:tab/>
            </w:r>
            <w:r w:rsidR="00310775" w:rsidRPr="00D65B28">
              <w:rPr>
                <w:noProof/>
                <w:webHidden/>
                <w:sz w:val="24"/>
                <w:szCs w:val="24"/>
              </w:rPr>
              <w:fldChar w:fldCharType="begin"/>
            </w:r>
            <w:r w:rsidR="00310775" w:rsidRPr="00D65B28">
              <w:rPr>
                <w:noProof/>
                <w:webHidden/>
                <w:sz w:val="24"/>
                <w:szCs w:val="24"/>
              </w:rPr>
              <w:instrText xml:space="preserve"> PAGEREF _Toc436652250 \h </w:instrText>
            </w:r>
            <w:r w:rsidR="00310775" w:rsidRPr="00D65B28">
              <w:rPr>
                <w:noProof/>
                <w:webHidden/>
                <w:sz w:val="24"/>
                <w:szCs w:val="24"/>
              </w:rPr>
            </w:r>
            <w:r w:rsidR="00310775" w:rsidRPr="00D65B28">
              <w:rPr>
                <w:noProof/>
                <w:webHidden/>
                <w:sz w:val="24"/>
                <w:szCs w:val="24"/>
              </w:rPr>
              <w:fldChar w:fldCharType="separate"/>
            </w:r>
            <w:r w:rsidR="005A51DD" w:rsidRPr="00D65B28">
              <w:rPr>
                <w:noProof/>
                <w:webHidden/>
                <w:sz w:val="24"/>
                <w:szCs w:val="24"/>
              </w:rPr>
              <w:t>6</w:t>
            </w:r>
            <w:r w:rsidR="00310775" w:rsidRPr="00D65B28">
              <w:rPr>
                <w:noProof/>
                <w:webHidden/>
                <w:sz w:val="24"/>
                <w:szCs w:val="24"/>
              </w:rPr>
              <w:fldChar w:fldCharType="end"/>
            </w:r>
          </w:hyperlink>
        </w:p>
        <w:p w:rsidR="00AA38B6" w:rsidRPr="00D65B28" w:rsidRDefault="00AA38B6">
          <w:pPr>
            <w:rPr>
              <w:sz w:val="24"/>
            </w:rPr>
          </w:pPr>
          <w:r w:rsidRPr="00D65B28">
            <w:rPr>
              <w:b/>
              <w:bCs/>
              <w:noProof/>
              <w:sz w:val="24"/>
            </w:rPr>
            <w:fldChar w:fldCharType="end"/>
          </w:r>
        </w:p>
      </w:sdtContent>
    </w:sdt>
    <w:p w:rsidR="00AA38B6" w:rsidRPr="00D65B28" w:rsidRDefault="00AA38B6" w:rsidP="00AA38B6">
      <w:pPr>
        <w:pStyle w:val="CoverTextGreyBold"/>
        <w:spacing w:after="0"/>
        <w:ind w:left="0" w:right="0"/>
        <w:jc w:val="left"/>
        <w:rPr>
          <w:rFonts w:ascii="Times New Roman" w:hAnsi="Times New Roman"/>
          <w:b w:val="0"/>
          <w:bCs/>
          <w:color w:val="auto"/>
          <w:sz w:val="24"/>
        </w:rPr>
      </w:pPr>
    </w:p>
    <w:p w:rsidR="00AA38B6" w:rsidRPr="00D65B28" w:rsidRDefault="00AA38B6" w:rsidP="00AA38B6">
      <w:pPr>
        <w:pStyle w:val="CoverTextGreyBold"/>
        <w:spacing w:after="0"/>
        <w:ind w:left="0" w:right="0"/>
        <w:jc w:val="left"/>
        <w:rPr>
          <w:rFonts w:ascii="Times New Roman" w:hAnsi="Times New Roman"/>
          <w:bCs/>
          <w:color w:val="auto"/>
          <w:sz w:val="24"/>
        </w:rPr>
      </w:pPr>
      <w:r w:rsidRPr="00D65B28">
        <w:rPr>
          <w:rFonts w:ascii="Times New Roman" w:hAnsi="Times New Roman"/>
          <w:bCs/>
          <w:color w:val="auto"/>
          <w:sz w:val="24"/>
        </w:rPr>
        <w:t>Tables</w:t>
      </w:r>
    </w:p>
    <w:p w:rsidR="007D2A8D" w:rsidRPr="00D65B28" w:rsidRDefault="00AA38B6">
      <w:pPr>
        <w:pStyle w:val="TableofFigures"/>
        <w:tabs>
          <w:tab w:val="right" w:leader="dot" w:pos="9350"/>
        </w:tabs>
        <w:rPr>
          <w:rFonts w:eastAsiaTheme="minorEastAsia"/>
          <w:noProof/>
          <w:sz w:val="24"/>
        </w:rPr>
      </w:pPr>
      <w:r w:rsidRPr="00D65B28">
        <w:rPr>
          <w:b/>
          <w:bCs/>
          <w:sz w:val="24"/>
        </w:rPr>
        <w:fldChar w:fldCharType="begin"/>
      </w:r>
      <w:r w:rsidRPr="00D65B28">
        <w:rPr>
          <w:b/>
          <w:bCs/>
          <w:sz w:val="24"/>
        </w:rPr>
        <w:instrText xml:space="preserve"> TOC \h \z \c "Table" </w:instrText>
      </w:r>
      <w:r w:rsidRPr="00D65B28">
        <w:rPr>
          <w:b/>
          <w:bCs/>
          <w:sz w:val="24"/>
        </w:rPr>
        <w:fldChar w:fldCharType="separate"/>
      </w:r>
      <w:hyperlink w:anchor="_Toc465265848" w:history="1">
        <w:r w:rsidR="007D2A8D" w:rsidRPr="00D65B28">
          <w:rPr>
            <w:rStyle w:val="Hyperlink"/>
            <w:rFonts w:eastAsiaTheme="majorEastAsia"/>
            <w:noProof/>
            <w:color w:val="auto"/>
            <w:sz w:val="24"/>
          </w:rPr>
          <w:t>Table 1. Activity Data Sources used for each SCC</w:t>
        </w:r>
        <w:r w:rsidR="007D2A8D" w:rsidRPr="00D65B28">
          <w:rPr>
            <w:noProof/>
            <w:webHidden/>
            <w:sz w:val="24"/>
          </w:rPr>
          <w:tab/>
        </w:r>
        <w:r w:rsidR="007D2A8D" w:rsidRPr="00D65B28">
          <w:rPr>
            <w:noProof/>
            <w:webHidden/>
            <w:sz w:val="24"/>
          </w:rPr>
          <w:fldChar w:fldCharType="begin"/>
        </w:r>
        <w:r w:rsidR="007D2A8D" w:rsidRPr="00D65B28">
          <w:rPr>
            <w:noProof/>
            <w:webHidden/>
            <w:sz w:val="24"/>
          </w:rPr>
          <w:instrText xml:space="preserve"> PAGEREF _Toc465265848 \h </w:instrText>
        </w:r>
        <w:r w:rsidR="007D2A8D" w:rsidRPr="00D65B28">
          <w:rPr>
            <w:noProof/>
            <w:webHidden/>
            <w:sz w:val="24"/>
          </w:rPr>
        </w:r>
        <w:r w:rsidR="007D2A8D" w:rsidRPr="00D65B28">
          <w:rPr>
            <w:noProof/>
            <w:webHidden/>
            <w:sz w:val="24"/>
          </w:rPr>
          <w:fldChar w:fldCharType="separate"/>
        </w:r>
        <w:r w:rsidR="005A51DD" w:rsidRPr="00D65B28">
          <w:rPr>
            <w:noProof/>
            <w:webHidden/>
            <w:sz w:val="24"/>
          </w:rPr>
          <w:t>1</w:t>
        </w:r>
        <w:r w:rsidR="007D2A8D" w:rsidRPr="00D65B28">
          <w:rPr>
            <w:noProof/>
            <w:webHidden/>
            <w:sz w:val="24"/>
          </w:rPr>
          <w:fldChar w:fldCharType="end"/>
        </w:r>
      </w:hyperlink>
    </w:p>
    <w:p w:rsidR="007D2A8D" w:rsidRPr="00D65B28" w:rsidRDefault="00D65B28">
      <w:pPr>
        <w:pStyle w:val="TableofFigures"/>
        <w:tabs>
          <w:tab w:val="right" w:leader="dot" w:pos="9350"/>
        </w:tabs>
        <w:rPr>
          <w:rFonts w:eastAsiaTheme="minorEastAsia"/>
          <w:noProof/>
          <w:sz w:val="24"/>
        </w:rPr>
      </w:pPr>
      <w:hyperlink w:anchor="_Toc465265849" w:history="1">
        <w:r w:rsidR="007D2A8D" w:rsidRPr="00D65B28">
          <w:rPr>
            <w:rStyle w:val="Hyperlink"/>
            <w:rFonts w:eastAsiaTheme="majorEastAsia"/>
            <w:noProof/>
            <w:color w:val="auto"/>
            <w:sz w:val="24"/>
          </w:rPr>
          <w:t>Table 2. National Emission Factors. Note that with version 1.4 of the tool, two separate editions were released: one with an emissions factor for Graphic Arts based on employment and one based on population. Both emissions factors use Freedonia data as the source of solvent information.</w:t>
        </w:r>
        <w:r w:rsidR="007D2A8D" w:rsidRPr="00D65B28">
          <w:rPr>
            <w:noProof/>
            <w:webHidden/>
            <w:sz w:val="24"/>
          </w:rPr>
          <w:tab/>
        </w:r>
        <w:r w:rsidR="007D2A8D" w:rsidRPr="00D65B28">
          <w:rPr>
            <w:noProof/>
            <w:webHidden/>
            <w:sz w:val="24"/>
          </w:rPr>
          <w:fldChar w:fldCharType="begin"/>
        </w:r>
        <w:r w:rsidR="007D2A8D" w:rsidRPr="00D65B28">
          <w:rPr>
            <w:noProof/>
            <w:webHidden/>
            <w:sz w:val="24"/>
          </w:rPr>
          <w:instrText xml:space="preserve"> PAGEREF _Toc465265849 \h </w:instrText>
        </w:r>
        <w:r w:rsidR="007D2A8D" w:rsidRPr="00D65B28">
          <w:rPr>
            <w:noProof/>
            <w:webHidden/>
            <w:sz w:val="24"/>
          </w:rPr>
        </w:r>
        <w:r w:rsidR="007D2A8D" w:rsidRPr="00D65B28">
          <w:rPr>
            <w:noProof/>
            <w:webHidden/>
            <w:sz w:val="24"/>
          </w:rPr>
          <w:fldChar w:fldCharType="separate"/>
        </w:r>
        <w:r w:rsidR="005A51DD" w:rsidRPr="00D65B28">
          <w:rPr>
            <w:noProof/>
            <w:webHidden/>
            <w:sz w:val="24"/>
          </w:rPr>
          <w:t>7</w:t>
        </w:r>
        <w:r w:rsidR="007D2A8D" w:rsidRPr="00D65B28">
          <w:rPr>
            <w:noProof/>
            <w:webHidden/>
            <w:sz w:val="24"/>
          </w:rPr>
          <w:fldChar w:fldCharType="end"/>
        </w:r>
      </w:hyperlink>
    </w:p>
    <w:p w:rsidR="007D2A8D" w:rsidRPr="00D65B28" w:rsidRDefault="00D65B28">
      <w:pPr>
        <w:pStyle w:val="TableofFigures"/>
        <w:tabs>
          <w:tab w:val="right" w:leader="dot" w:pos="9350"/>
        </w:tabs>
        <w:rPr>
          <w:rFonts w:eastAsiaTheme="minorEastAsia"/>
          <w:noProof/>
          <w:sz w:val="24"/>
        </w:rPr>
      </w:pPr>
      <w:hyperlink w:anchor="_Toc465265850" w:history="1">
        <w:r w:rsidR="007D2A8D" w:rsidRPr="00D65B28">
          <w:rPr>
            <w:rStyle w:val="Hyperlink"/>
            <w:rFonts w:eastAsiaTheme="majorEastAsia"/>
            <w:noProof/>
            <w:color w:val="auto"/>
            <w:sz w:val="24"/>
          </w:rPr>
          <w:t>Table 3. Emission Factors which vary based on presence of controls</w:t>
        </w:r>
        <w:r w:rsidR="007D2A8D" w:rsidRPr="00D65B28">
          <w:rPr>
            <w:noProof/>
            <w:webHidden/>
            <w:sz w:val="24"/>
          </w:rPr>
          <w:tab/>
        </w:r>
        <w:r w:rsidR="007D2A8D" w:rsidRPr="00D65B28">
          <w:rPr>
            <w:noProof/>
            <w:webHidden/>
            <w:sz w:val="24"/>
          </w:rPr>
          <w:fldChar w:fldCharType="begin"/>
        </w:r>
        <w:r w:rsidR="007D2A8D" w:rsidRPr="00D65B28">
          <w:rPr>
            <w:noProof/>
            <w:webHidden/>
            <w:sz w:val="24"/>
          </w:rPr>
          <w:instrText xml:space="preserve"> PAGEREF _Toc465265850 \h </w:instrText>
        </w:r>
        <w:r w:rsidR="007D2A8D" w:rsidRPr="00D65B28">
          <w:rPr>
            <w:noProof/>
            <w:webHidden/>
            <w:sz w:val="24"/>
          </w:rPr>
        </w:r>
        <w:r w:rsidR="007D2A8D" w:rsidRPr="00D65B28">
          <w:rPr>
            <w:noProof/>
            <w:webHidden/>
            <w:sz w:val="24"/>
          </w:rPr>
          <w:fldChar w:fldCharType="separate"/>
        </w:r>
        <w:r w:rsidR="005A51DD" w:rsidRPr="00D65B28">
          <w:rPr>
            <w:noProof/>
            <w:webHidden/>
            <w:sz w:val="24"/>
          </w:rPr>
          <w:t>8</w:t>
        </w:r>
        <w:r w:rsidR="007D2A8D" w:rsidRPr="00D65B28">
          <w:rPr>
            <w:noProof/>
            <w:webHidden/>
            <w:sz w:val="24"/>
          </w:rPr>
          <w:fldChar w:fldCharType="end"/>
        </w:r>
      </w:hyperlink>
    </w:p>
    <w:p w:rsidR="007D2A8D" w:rsidRPr="00D65B28" w:rsidRDefault="00D65B28">
      <w:pPr>
        <w:pStyle w:val="TableofFigures"/>
        <w:tabs>
          <w:tab w:val="right" w:leader="dot" w:pos="9350"/>
        </w:tabs>
        <w:rPr>
          <w:rFonts w:eastAsiaTheme="minorEastAsia"/>
          <w:noProof/>
          <w:sz w:val="24"/>
        </w:rPr>
      </w:pPr>
      <w:hyperlink w:anchor="_Toc465265851" w:history="1">
        <w:r w:rsidR="007D2A8D" w:rsidRPr="00D65B28">
          <w:rPr>
            <w:rStyle w:val="Hyperlink"/>
            <w:rFonts w:eastAsiaTheme="majorEastAsia"/>
            <w:noProof/>
            <w:color w:val="auto"/>
            <w:sz w:val="24"/>
          </w:rPr>
          <w:t>Table 4. States to which controlled emission factors are applied</w:t>
        </w:r>
        <w:r w:rsidR="007D2A8D" w:rsidRPr="00D65B28">
          <w:rPr>
            <w:noProof/>
            <w:webHidden/>
            <w:sz w:val="24"/>
          </w:rPr>
          <w:tab/>
        </w:r>
        <w:r w:rsidR="007D2A8D" w:rsidRPr="00D65B28">
          <w:rPr>
            <w:noProof/>
            <w:webHidden/>
            <w:sz w:val="24"/>
          </w:rPr>
          <w:fldChar w:fldCharType="begin"/>
        </w:r>
        <w:r w:rsidR="007D2A8D" w:rsidRPr="00D65B28">
          <w:rPr>
            <w:noProof/>
            <w:webHidden/>
            <w:sz w:val="24"/>
          </w:rPr>
          <w:instrText xml:space="preserve"> PAGEREF _Toc465265851 \h </w:instrText>
        </w:r>
        <w:r w:rsidR="007D2A8D" w:rsidRPr="00D65B28">
          <w:rPr>
            <w:noProof/>
            <w:webHidden/>
            <w:sz w:val="24"/>
          </w:rPr>
        </w:r>
        <w:r w:rsidR="007D2A8D" w:rsidRPr="00D65B28">
          <w:rPr>
            <w:noProof/>
            <w:webHidden/>
            <w:sz w:val="24"/>
          </w:rPr>
          <w:fldChar w:fldCharType="separate"/>
        </w:r>
        <w:r w:rsidR="005A51DD" w:rsidRPr="00D65B28">
          <w:rPr>
            <w:noProof/>
            <w:webHidden/>
            <w:sz w:val="24"/>
          </w:rPr>
          <w:t>9</w:t>
        </w:r>
        <w:r w:rsidR="007D2A8D" w:rsidRPr="00D65B28">
          <w:rPr>
            <w:noProof/>
            <w:webHidden/>
            <w:sz w:val="24"/>
          </w:rPr>
          <w:fldChar w:fldCharType="end"/>
        </w:r>
      </w:hyperlink>
    </w:p>
    <w:p w:rsidR="007D2A8D" w:rsidRPr="00D65B28" w:rsidRDefault="00D65B28">
      <w:pPr>
        <w:pStyle w:val="TableofFigures"/>
        <w:tabs>
          <w:tab w:val="right" w:leader="dot" w:pos="9350"/>
        </w:tabs>
        <w:rPr>
          <w:rFonts w:eastAsiaTheme="minorEastAsia"/>
          <w:noProof/>
          <w:sz w:val="24"/>
        </w:rPr>
      </w:pPr>
      <w:hyperlink w:anchor="_Toc465265852" w:history="1">
        <w:r w:rsidR="007D2A8D" w:rsidRPr="00D65B28">
          <w:rPr>
            <w:rStyle w:val="Hyperlink"/>
            <w:rFonts w:eastAsiaTheme="majorEastAsia"/>
            <w:noProof/>
            <w:color w:val="auto"/>
            <w:sz w:val="24"/>
          </w:rPr>
          <w:t>Table 5. Hazardous Air Pollutant Speciation Factors. Speciation factors are multiplied by VOC emissions to estimate HAP emissions.</w:t>
        </w:r>
        <w:r w:rsidR="007D2A8D" w:rsidRPr="00D65B28">
          <w:rPr>
            <w:noProof/>
            <w:webHidden/>
            <w:sz w:val="24"/>
          </w:rPr>
          <w:tab/>
        </w:r>
        <w:r w:rsidR="007D2A8D" w:rsidRPr="00D65B28">
          <w:rPr>
            <w:noProof/>
            <w:webHidden/>
            <w:sz w:val="24"/>
          </w:rPr>
          <w:fldChar w:fldCharType="begin"/>
        </w:r>
        <w:r w:rsidR="007D2A8D" w:rsidRPr="00D65B28">
          <w:rPr>
            <w:noProof/>
            <w:webHidden/>
            <w:sz w:val="24"/>
          </w:rPr>
          <w:instrText xml:space="preserve"> PAGEREF _Toc465265852 \h </w:instrText>
        </w:r>
        <w:r w:rsidR="007D2A8D" w:rsidRPr="00D65B28">
          <w:rPr>
            <w:noProof/>
            <w:webHidden/>
            <w:sz w:val="24"/>
          </w:rPr>
        </w:r>
        <w:r w:rsidR="007D2A8D" w:rsidRPr="00D65B28">
          <w:rPr>
            <w:noProof/>
            <w:webHidden/>
            <w:sz w:val="24"/>
          </w:rPr>
          <w:fldChar w:fldCharType="separate"/>
        </w:r>
        <w:r w:rsidR="005A51DD" w:rsidRPr="00D65B28">
          <w:rPr>
            <w:noProof/>
            <w:webHidden/>
            <w:sz w:val="24"/>
          </w:rPr>
          <w:t>10</w:t>
        </w:r>
        <w:r w:rsidR="007D2A8D" w:rsidRPr="00D65B28">
          <w:rPr>
            <w:noProof/>
            <w:webHidden/>
            <w:sz w:val="24"/>
          </w:rPr>
          <w:fldChar w:fldCharType="end"/>
        </w:r>
      </w:hyperlink>
    </w:p>
    <w:p w:rsidR="00AA38B6" w:rsidRPr="00D65B28" w:rsidRDefault="00AA38B6" w:rsidP="00AA38B6">
      <w:pPr>
        <w:pStyle w:val="CoverTextGreyBold"/>
        <w:spacing w:after="0"/>
        <w:ind w:left="0" w:right="0"/>
        <w:jc w:val="left"/>
        <w:rPr>
          <w:rFonts w:ascii="Times New Roman" w:hAnsi="Times New Roman"/>
          <w:b w:val="0"/>
          <w:bCs/>
          <w:color w:val="auto"/>
          <w:sz w:val="24"/>
        </w:rPr>
        <w:sectPr w:rsidR="00AA38B6" w:rsidRPr="00D65B28" w:rsidSect="00AA38B6">
          <w:headerReference w:type="default" r:id="rId10"/>
          <w:footerReference w:type="default" r:id="rId11"/>
          <w:pgSz w:w="12240" w:h="15840" w:code="1"/>
          <w:pgMar w:top="1440" w:right="1440" w:bottom="1440" w:left="1440" w:header="720" w:footer="720" w:gutter="0"/>
          <w:pgNumType w:fmt="lowerRoman" w:start="1"/>
          <w:cols w:space="720"/>
          <w:noEndnote/>
        </w:sectPr>
      </w:pPr>
      <w:r w:rsidRPr="00D65B28">
        <w:rPr>
          <w:rFonts w:ascii="Times New Roman" w:hAnsi="Times New Roman"/>
          <w:b w:val="0"/>
          <w:bCs/>
          <w:color w:val="auto"/>
          <w:sz w:val="24"/>
        </w:rPr>
        <w:fldChar w:fldCharType="end"/>
      </w:r>
    </w:p>
    <w:p w:rsidR="00382492" w:rsidRPr="00D65B28" w:rsidRDefault="00382492" w:rsidP="00AA38B6">
      <w:pPr>
        <w:pStyle w:val="Heading1ES"/>
        <w:rPr>
          <w:rFonts w:ascii="Times New Roman" w:hAnsi="Times New Roman"/>
          <w:color w:val="auto"/>
        </w:rPr>
      </w:pPr>
      <w:bookmarkStart w:id="1" w:name="_Toc436652243"/>
      <w:bookmarkEnd w:id="0"/>
      <w:r w:rsidRPr="00D65B28">
        <w:rPr>
          <w:rFonts w:ascii="Times New Roman" w:hAnsi="Times New Roman"/>
          <w:color w:val="auto"/>
        </w:rPr>
        <w:lastRenderedPageBreak/>
        <w:t>Introduction</w:t>
      </w:r>
      <w:bookmarkEnd w:id="1"/>
    </w:p>
    <w:p w:rsidR="00382492" w:rsidRPr="00D65B28" w:rsidRDefault="00FE47F0" w:rsidP="00382492">
      <w:pPr>
        <w:rPr>
          <w:sz w:val="24"/>
        </w:rPr>
      </w:pPr>
      <w:r w:rsidRPr="00D65B28">
        <w:rPr>
          <w:sz w:val="24"/>
        </w:rPr>
        <w:t>T</w:t>
      </w:r>
      <w:r w:rsidR="00382492" w:rsidRPr="00D65B28">
        <w:rPr>
          <w:sz w:val="24"/>
        </w:rPr>
        <w:t>he use of solvents in a variety of industrial, commercial,</w:t>
      </w:r>
      <w:r w:rsidRPr="00D65B28">
        <w:rPr>
          <w:sz w:val="24"/>
        </w:rPr>
        <w:t xml:space="preserve"> and residential applications can result in significant emissions of volatile organic compounds (VOCs) and hazardous air pollutants (HAPs). In some cases these emissions are captured in an area’s point source inventory, but in many cases there are additional nonpoint source emissions that must be estimated. Because there are specific challenges associated with estimating nonpoint source emissions from solvent usage, the U.S. EPA in conjunction with </w:t>
      </w:r>
      <w:proofErr w:type="spellStart"/>
      <w:r w:rsidRPr="00D65B28">
        <w:rPr>
          <w:sz w:val="24"/>
        </w:rPr>
        <w:t>Abt</w:t>
      </w:r>
      <w:proofErr w:type="spellEnd"/>
      <w:r w:rsidRPr="00D65B28">
        <w:rPr>
          <w:sz w:val="24"/>
        </w:rPr>
        <w:t xml:space="preserve"> Associates developed a Microsoft® Access-based </w:t>
      </w:r>
      <w:r w:rsidR="00994970" w:rsidRPr="00D65B28">
        <w:rPr>
          <w:sz w:val="24"/>
        </w:rPr>
        <w:t xml:space="preserve">Solvent Emissions </w:t>
      </w:r>
      <w:r w:rsidRPr="00D65B28">
        <w:rPr>
          <w:sz w:val="24"/>
        </w:rPr>
        <w:t xml:space="preserve">Tool to assist State, Local, and Tribal </w:t>
      </w:r>
      <w:r w:rsidR="00994970" w:rsidRPr="00D65B28">
        <w:rPr>
          <w:sz w:val="24"/>
        </w:rPr>
        <w:t xml:space="preserve">(S/L/T) </w:t>
      </w:r>
      <w:r w:rsidRPr="00D65B28">
        <w:rPr>
          <w:sz w:val="24"/>
        </w:rPr>
        <w:t>agencies in estimating nonpoint emissions from solvents for the 2014 National Emission Inventory.</w:t>
      </w:r>
    </w:p>
    <w:p w:rsidR="00994970" w:rsidRPr="00D65B28" w:rsidRDefault="00994970" w:rsidP="00382492">
      <w:pPr>
        <w:rPr>
          <w:sz w:val="24"/>
        </w:rPr>
      </w:pPr>
    </w:p>
    <w:p w:rsidR="00994970" w:rsidRPr="00D65B28" w:rsidRDefault="00994970" w:rsidP="00382492">
      <w:pPr>
        <w:rPr>
          <w:sz w:val="24"/>
        </w:rPr>
      </w:pPr>
      <w:r w:rsidRPr="00D65B28">
        <w:rPr>
          <w:sz w:val="24"/>
        </w:rPr>
        <w:t xml:space="preserve">Because some solvent emissions are already tracked in the point source inventory, it is necessary to subtract these emissions from the total estimated emissions to avoid double counting. While it is preferred to subtract point source activity data, the activity data in the tool </w:t>
      </w:r>
      <w:r w:rsidR="00521CE6" w:rsidRPr="00D65B28">
        <w:rPr>
          <w:sz w:val="24"/>
        </w:rPr>
        <w:t>are</w:t>
      </w:r>
      <w:r w:rsidRPr="00D65B28">
        <w:rPr>
          <w:sz w:val="24"/>
        </w:rPr>
        <w:t xml:space="preserve"> based on population or employment, and S/L/T agencies are unlikely to have data on employment in point source facilities. </w:t>
      </w:r>
      <w:r w:rsidR="00521CE6" w:rsidRPr="00D65B28">
        <w:rPr>
          <w:sz w:val="24"/>
        </w:rPr>
        <w:t xml:space="preserve">It is more likely that </w:t>
      </w:r>
      <w:r w:rsidR="00D52409" w:rsidRPr="00D65B28">
        <w:rPr>
          <w:sz w:val="24"/>
        </w:rPr>
        <w:t>Agencies will have</w:t>
      </w:r>
      <w:r w:rsidR="00521CE6" w:rsidRPr="00D65B28">
        <w:rPr>
          <w:sz w:val="24"/>
        </w:rPr>
        <w:t xml:space="preserve"> point source emissions</w:t>
      </w:r>
      <w:r w:rsidR="00D52409" w:rsidRPr="00D65B28">
        <w:rPr>
          <w:sz w:val="24"/>
        </w:rPr>
        <w:t xml:space="preserve">. </w:t>
      </w:r>
      <w:r w:rsidRPr="00D65B28">
        <w:rPr>
          <w:sz w:val="24"/>
        </w:rPr>
        <w:t xml:space="preserve">Therefore, the </w:t>
      </w:r>
      <w:r w:rsidR="00521CE6" w:rsidRPr="00D65B28">
        <w:rPr>
          <w:sz w:val="24"/>
        </w:rPr>
        <w:t>Solvent T</w:t>
      </w:r>
      <w:r w:rsidRPr="00D65B28">
        <w:rPr>
          <w:sz w:val="24"/>
        </w:rPr>
        <w:t xml:space="preserve">ool allows users to import </w:t>
      </w:r>
      <w:r w:rsidR="00D52409" w:rsidRPr="00D65B28">
        <w:rPr>
          <w:sz w:val="24"/>
        </w:rPr>
        <w:t xml:space="preserve">either </w:t>
      </w:r>
      <w:r w:rsidRPr="00D65B28">
        <w:rPr>
          <w:sz w:val="24"/>
        </w:rPr>
        <w:t>point source emissions</w:t>
      </w:r>
      <w:r w:rsidR="00D52409" w:rsidRPr="00D65B28">
        <w:rPr>
          <w:sz w:val="24"/>
        </w:rPr>
        <w:t xml:space="preserve"> or point source activity</w:t>
      </w:r>
      <w:r w:rsidRPr="00D65B28">
        <w:rPr>
          <w:sz w:val="24"/>
        </w:rPr>
        <w:t xml:space="preserve">, which are then </w:t>
      </w:r>
      <w:r w:rsidR="00D52409" w:rsidRPr="00D65B28">
        <w:rPr>
          <w:sz w:val="24"/>
        </w:rPr>
        <w:t>used to adjust the estimated solvent emissions to avoid double counting</w:t>
      </w:r>
      <w:r w:rsidRPr="00D65B28">
        <w:rPr>
          <w:sz w:val="24"/>
        </w:rPr>
        <w:t>.</w:t>
      </w:r>
    </w:p>
    <w:p w:rsidR="00994970" w:rsidRPr="00D65B28" w:rsidRDefault="00994970" w:rsidP="00382492">
      <w:pPr>
        <w:rPr>
          <w:sz w:val="24"/>
        </w:rPr>
      </w:pPr>
    </w:p>
    <w:p w:rsidR="00994970" w:rsidRPr="00D65B28" w:rsidRDefault="00994970" w:rsidP="00382492">
      <w:pPr>
        <w:rPr>
          <w:sz w:val="24"/>
        </w:rPr>
      </w:pPr>
      <w:r w:rsidRPr="00D65B28">
        <w:rPr>
          <w:sz w:val="24"/>
        </w:rPr>
        <w:t>The tool also exports the final calculated inventory to a separate database file in EIS format so that S/L/T agencies can easily upload the results to the gateway environment.</w:t>
      </w:r>
    </w:p>
    <w:p w:rsidR="00691290" w:rsidRPr="00D65B28" w:rsidRDefault="00691290" w:rsidP="00382492"/>
    <w:p w:rsidR="000928FC" w:rsidRPr="00D65B28" w:rsidRDefault="000928FC" w:rsidP="0020149E">
      <w:pPr>
        <w:pStyle w:val="Heading1ES"/>
        <w:rPr>
          <w:rFonts w:ascii="Times New Roman" w:hAnsi="Times New Roman"/>
          <w:color w:val="auto"/>
        </w:rPr>
      </w:pPr>
      <w:bookmarkStart w:id="2" w:name="_Toc213671564"/>
      <w:bookmarkStart w:id="3" w:name="_Toc436652244"/>
      <w:r w:rsidRPr="00D65B28">
        <w:rPr>
          <w:rFonts w:ascii="Times New Roman" w:hAnsi="Times New Roman"/>
          <w:color w:val="auto"/>
        </w:rPr>
        <w:t>Source Category Description</w:t>
      </w:r>
      <w:bookmarkEnd w:id="2"/>
      <w:bookmarkEnd w:id="3"/>
    </w:p>
    <w:p w:rsidR="000928FC" w:rsidRPr="00D65B28" w:rsidRDefault="0020149E" w:rsidP="00AA38B6">
      <w:pPr>
        <w:spacing w:after="180" w:line="264" w:lineRule="auto"/>
        <w:rPr>
          <w:sz w:val="24"/>
        </w:rPr>
      </w:pPr>
      <w:r w:rsidRPr="00D65B28">
        <w:rPr>
          <w:sz w:val="24"/>
        </w:rPr>
        <w:t>E</w:t>
      </w:r>
      <w:r w:rsidR="0033310D" w:rsidRPr="00D65B28">
        <w:rPr>
          <w:sz w:val="24"/>
        </w:rPr>
        <w:t xml:space="preserve">xamples </w:t>
      </w:r>
      <w:r w:rsidRPr="00D65B28">
        <w:rPr>
          <w:sz w:val="24"/>
        </w:rPr>
        <w:t xml:space="preserve">of source categories for solvent usage include </w:t>
      </w:r>
      <w:r w:rsidR="0033310D" w:rsidRPr="00D65B28">
        <w:rPr>
          <w:sz w:val="24"/>
        </w:rPr>
        <w:t xml:space="preserve">surface coating operations (where a paint or finish is applied to a manufactured product), or consumer and commercial cleaning product application. </w:t>
      </w:r>
      <w:r w:rsidR="006934CC" w:rsidRPr="00D65B28">
        <w:rPr>
          <w:sz w:val="24"/>
        </w:rPr>
        <w:t xml:space="preserve">A complete list of SCCs in this category is included in </w:t>
      </w:r>
      <w:r w:rsidR="006934CC" w:rsidRPr="00D65B28">
        <w:rPr>
          <w:sz w:val="24"/>
        </w:rPr>
        <w:fldChar w:fldCharType="begin"/>
      </w:r>
      <w:r w:rsidR="006934CC" w:rsidRPr="00D65B28">
        <w:rPr>
          <w:sz w:val="24"/>
        </w:rPr>
        <w:instrText xml:space="preserve"> REF _Ref416255813 \h </w:instrText>
      </w:r>
      <w:r w:rsidR="00AA38B6" w:rsidRPr="00D65B28">
        <w:rPr>
          <w:sz w:val="24"/>
        </w:rPr>
        <w:instrText xml:space="preserve"> \* MERGEFORMAT </w:instrText>
      </w:r>
      <w:r w:rsidR="006934CC" w:rsidRPr="00D65B28">
        <w:rPr>
          <w:sz w:val="24"/>
        </w:rPr>
      </w:r>
      <w:r w:rsidR="006934CC" w:rsidRPr="00D65B28">
        <w:rPr>
          <w:sz w:val="24"/>
        </w:rPr>
        <w:fldChar w:fldCharType="separate"/>
      </w:r>
      <w:r w:rsidR="005A51DD" w:rsidRPr="00D65B28">
        <w:rPr>
          <w:sz w:val="24"/>
        </w:rPr>
        <w:t xml:space="preserve">Table </w:t>
      </w:r>
      <w:r w:rsidR="005A51DD" w:rsidRPr="00D65B28">
        <w:rPr>
          <w:noProof/>
          <w:sz w:val="24"/>
        </w:rPr>
        <w:t>1</w:t>
      </w:r>
      <w:r w:rsidR="006934CC" w:rsidRPr="00D65B28">
        <w:rPr>
          <w:sz w:val="24"/>
        </w:rPr>
        <w:fldChar w:fldCharType="end"/>
      </w:r>
      <w:r w:rsidR="006934CC" w:rsidRPr="00D65B28">
        <w:rPr>
          <w:sz w:val="24"/>
        </w:rPr>
        <w:t>.</w:t>
      </w:r>
    </w:p>
    <w:p w:rsidR="0020149E" w:rsidRPr="00D65B28" w:rsidRDefault="0020149E" w:rsidP="003D238F">
      <w:pPr>
        <w:pStyle w:val="Caption"/>
        <w:keepNext/>
        <w:jc w:val="center"/>
        <w:rPr>
          <w:color w:val="auto"/>
          <w:sz w:val="24"/>
          <w:szCs w:val="24"/>
        </w:rPr>
      </w:pPr>
      <w:bookmarkStart w:id="4" w:name="_Ref416255813"/>
      <w:bookmarkStart w:id="5" w:name="_Toc465265848"/>
      <w:r w:rsidRPr="00D65B28">
        <w:rPr>
          <w:color w:val="auto"/>
          <w:sz w:val="24"/>
          <w:szCs w:val="24"/>
        </w:rPr>
        <w:t xml:space="preserve">Table </w:t>
      </w:r>
      <w:r w:rsidRPr="00D65B28">
        <w:rPr>
          <w:color w:val="auto"/>
          <w:sz w:val="24"/>
          <w:szCs w:val="24"/>
        </w:rPr>
        <w:fldChar w:fldCharType="begin"/>
      </w:r>
      <w:r w:rsidRPr="00D65B28">
        <w:rPr>
          <w:color w:val="auto"/>
          <w:sz w:val="24"/>
          <w:szCs w:val="24"/>
        </w:rPr>
        <w:instrText xml:space="preserve"> SEQ Table \* ARABIC </w:instrText>
      </w:r>
      <w:r w:rsidRPr="00D65B28">
        <w:rPr>
          <w:color w:val="auto"/>
          <w:sz w:val="24"/>
          <w:szCs w:val="24"/>
        </w:rPr>
        <w:fldChar w:fldCharType="separate"/>
      </w:r>
      <w:r w:rsidR="005A51DD" w:rsidRPr="00D65B28">
        <w:rPr>
          <w:noProof/>
          <w:color w:val="auto"/>
          <w:sz w:val="24"/>
          <w:szCs w:val="24"/>
        </w:rPr>
        <w:t>1</w:t>
      </w:r>
      <w:r w:rsidRPr="00D65B28">
        <w:rPr>
          <w:noProof/>
          <w:color w:val="auto"/>
          <w:sz w:val="24"/>
          <w:szCs w:val="24"/>
        </w:rPr>
        <w:fldChar w:fldCharType="end"/>
      </w:r>
      <w:bookmarkEnd w:id="4"/>
      <w:r w:rsidRPr="00D65B28">
        <w:rPr>
          <w:color w:val="auto"/>
          <w:sz w:val="24"/>
          <w:szCs w:val="24"/>
        </w:rPr>
        <w:t xml:space="preserve">. </w:t>
      </w:r>
      <w:r w:rsidRPr="00D65B28">
        <w:rPr>
          <w:b w:val="0"/>
          <w:color w:val="auto"/>
          <w:sz w:val="24"/>
          <w:szCs w:val="24"/>
        </w:rPr>
        <w:t>Activity Data Sources used for each SCC</w:t>
      </w:r>
      <w:bookmarkEnd w:id="5"/>
    </w:p>
    <w:tbl>
      <w:tblPr>
        <w:tblW w:w="9558" w:type="dxa"/>
        <w:jc w:val="center"/>
        <w:tblLayout w:type="fixed"/>
        <w:tblLook w:val="04A0" w:firstRow="1" w:lastRow="0" w:firstColumn="1" w:lastColumn="0" w:noHBand="0" w:noVBand="1"/>
      </w:tblPr>
      <w:tblGrid>
        <w:gridCol w:w="3078"/>
        <w:gridCol w:w="1260"/>
        <w:gridCol w:w="1080"/>
        <w:gridCol w:w="4140"/>
      </w:tblGrid>
      <w:tr w:rsidR="00D65B28" w:rsidRPr="00D65B28" w:rsidTr="003D238F">
        <w:trPr>
          <w:trHeight w:val="300"/>
          <w:tblHeader/>
          <w:jc w:val="center"/>
        </w:trPr>
        <w:tc>
          <w:tcPr>
            <w:tcW w:w="3078" w:type="dxa"/>
            <w:tcBorders>
              <w:top w:val="single" w:sz="4" w:space="0" w:color="auto"/>
              <w:left w:val="single" w:sz="4" w:space="0" w:color="auto"/>
              <w:bottom w:val="single" w:sz="4" w:space="0" w:color="auto"/>
              <w:right w:val="single" w:sz="4" w:space="0" w:color="auto"/>
            </w:tcBorders>
            <w:shd w:val="clear" w:color="auto" w:fill="DA291C"/>
            <w:vAlign w:val="center"/>
            <w:hideMark/>
          </w:tcPr>
          <w:p w:rsidR="0020149E" w:rsidRPr="00D65B28" w:rsidRDefault="0020149E" w:rsidP="00D52409">
            <w:pPr>
              <w:widowControl/>
              <w:autoSpaceDE/>
              <w:autoSpaceDN/>
              <w:adjustRightInd/>
              <w:rPr>
                <w:b/>
                <w:sz w:val="18"/>
                <w:szCs w:val="20"/>
              </w:rPr>
            </w:pPr>
            <w:r w:rsidRPr="00D65B28">
              <w:rPr>
                <w:b/>
                <w:sz w:val="18"/>
                <w:szCs w:val="20"/>
              </w:rPr>
              <w:t>Category Name</w:t>
            </w:r>
          </w:p>
        </w:tc>
        <w:tc>
          <w:tcPr>
            <w:tcW w:w="1260" w:type="dxa"/>
            <w:tcBorders>
              <w:top w:val="single" w:sz="4" w:space="0" w:color="auto"/>
              <w:left w:val="nil"/>
              <w:bottom w:val="single" w:sz="4" w:space="0" w:color="auto"/>
              <w:right w:val="single" w:sz="4" w:space="0" w:color="auto"/>
            </w:tcBorders>
            <w:shd w:val="clear" w:color="auto" w:fill="DA291C"/>
            <w:noWrap/>
            <w:vAlign w:val="center"/>
            <w:hideMark/>
          </w:tcPr>
          <w:p w:rsidR="0020149E" w:rsidRPr="00D65B28" w:rsidRDefault="0020149E" w:rsidP="00D52409">
            <w:pPr>
              <w:widowControl/>
              <w:autoSpaceDE/>
              <w:autoSpaceDN/>
              <w:adjustRightInd/>
              <w:jc w:val="center"/>
              <w:rPr>
                <w:b/>
                <w:sz w:val="18"/>
                <w:szCs w:val="20"/>
              </w:rPr>
            </w:pPr>
            <w:r w:rsidRPr="00D65B28">
              <w:rPr>
                <w:b/>
                <w:sz w:val="18"/>
                <w:szCs w:val="20"/>
              </w:rPr>
              <w:t>SCC</w:t>
            </w:r>
          </w:p>
        </w:tc>
        <w:tc>
          <w:tcPr>
            <w:tcW w:w="1080" w:type="dxa"/>
            <w:tcBorders>
              <w:top w:val="single" w:sz="4" w:space="0" w:color="auto"/>
              <w:left w:val="nil"/>
              <w:bottom w:val="single" w:sz="4" w:space="0" w:color="auto"/>
              <w:right w:val="single" w:sz="4" w:space="0" w:color="auto"/>
            </w:tcBorders>
            <w:shd w:val="clear" w:color="auto" w:fill="DA291C"/>
            <w:noWrap/>
            <w:vAlign w:val="center"/>
            <w:hideMark/>
          </w:tcPr>
          <w:p w:rsidR="0020149E" w:rsidRPr="00D65B28" w:rsidRDefault="0020149E" w:rsidP="00D52409">
            <w:pPr>
              <w:widowControl/>
              <w:autoSpaceDE/>
              <w:autoSpaceDN/>
              <w:adjustRightInd/>
              <w:jc w:val="center"/>
              <w:rPr>
                <w:b/>
                <w:sz w:val="18"/>
                <w:szCs w:val="20"/>
              </w:rPr>
            </w:pPr>
            <w:r w:rsidRPr="00D65B28">
              <w:rPr>
                <w:b/>
                <w:sz w:val="18"/>
                <w:szCs w:val="20"/>
              </w:rPr>
              <w:t>NAICS</w:t>
            </w:r>
          </w:p>
        </w:tc>
        <w:tc>
          <w:tcPr>
            <w:tcW w:w="4140" w:type="dxa"/>
            <w:tcBorders>
              <w:top w:val="single" w:sz="4" w:space="0" w:color="auto"/>
              <w:left w:val="nil"/>
              <w:bottom w:val="single" w:sz="4" w:space="0" w:color="auto"/>
              <w:right w:val="single" w:sz="4" w:space="0" w:color="auto"/>
            </w:tcBorders>
            <w:shd w:val="clear" w:color="auto" w:fill="DA291C"/>
            <w:vAlign w:val="center"/>
            <w:hideMark/>
          </w:tcPr>
          <w:p w:rsidR="0020149E" w:rsidRPr="00D65B28" w:rsidRDefault="0020149E" w:rsidP="00D52409">
            <w:pPr>
              <w:widowControl/>
              <w:autoSpaceDE/>
              <w:autoSpaceDN/>
              <w:adjustRightInd/>
              <w:jc w:val="center"/>
              <w:rPr>
                <w:b/>
                <w:sz w:val="18"/>
                <w:szCs w:val="20"/>
              </w:rPr>
            </w:pPr>
            <w:r w:rsidRPr="00D65B28">
              <w:rPr>
                <w:b/>
                <w:sz w:val="18"/>
                <w:szCs w:val="20"/>
              </w:rPr>
              <w:t>Comments</w:t>
            </w:r>
          </w:p>
        </w:tc>
      </w:tr>
      <w:tr w:rsidR="00D65B28" w:rsidRPr="00D65B28" w:rsidTr="003D238F">
        <w:trPr>
          <w:trHeight w:val="300"/>
          <w:jc w:val="center"/>
        </w:trPr>
        <w:tc>
          <w:tcPr>
            <w:tcW w:w="3078" w:type="dxa"/>
            <w:tcBorders>
              <w:top w:val="nil"/>
              <w:left w:val="single" w:sz="4" w:space="0" w:color="auto"/>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rPr>
                <w:sz w:val="18"/>
                <w:szCs w:val="20"/>
              </w:rPr>
            </w:pPr>
            <w:r w:rsidRPr="00D65B28">
              <w:rPr>
                <w:sz w:val="18"/>
                <w:szCs w:val="20"/>
              </w:rPr>
              <w:t>Architectural Coatings</w:t>
            </w:r>
          </w:p>
        </w:tc>
        <w:tc>
          <w:tcPr>
            <w:tcW w:w="126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2401001000</w:t>
            </w: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N/A</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Population based Category</w:t>
            </w:r>
          </w:p>
        </w:tc>
      </w:tr>
      <w:tr w:rsidR="00D65B28" w:rsidRPr="00D65B28" w:rsidTr="003D238F">
        <w:trPr>
          <w:trHeight w:val="300"/>
          <w:jc w:val="center"/>
        </w:trPr>
        <w:tc>
          <w:tcPr>
            <w:tcW w:w="3078" w:type="dxa"/>
            <w:vMerge w:val="restart"/>
            <w:tcBorders>
              <w:top w:val="nil"/>
              <w:left w:val="single" w:sz="4" w:space="0" w:color="auto"/>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rPr>
                <w:sz w:val="18"/>
                <w:szCs w:val="20"/>
              </w:rPr>
            </w:pPr>
            <w:r w:rsidRPr="00D65B28">
              <w:rPr>
                <w:sz w:val="18"/>
                <w:szCs w:val="20"/>
              </w:rPr>
              <w:t>Automobile Refinishing</w:t>
            </w:r>
          </w:p>
        </w:tc>
        <w:tc>
          <w:tcPr>
            <w:tcW w:w="12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2401005000</w:t>
            </w: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81112</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D238F">
        <w:trPr>
          <w:trHeight w:val="300"/>
          <w:jc w:val="center"/>
        </w:trPr>
        <w:tc>
          <w:tcPr>
            <w:tcW w:w="3078"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260"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4411</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D238F">
        <w:trPr>
          <w:trHeight w:val="300"/>
          <w:jc w:val="center"/>
        </w:trPr>
        <w:tc>
          <w:tcPr>
            <w:tcW w:w="3078"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260"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4412</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D238F">
        <w:trPr>
          <w:trHeight w:val="300"/>
          <w:jc w:val="center"/>
        </w:trPr>
        <w:tc>
          <w:tcPr>
            <w:tcW w:w="3078" w:type="dxa"/>
            <w:tcBorders>
              <w:top w:val="nil"/>
              <w:left w:val="single" w:sz="4" w:space="0" w:color="auto"/>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rPr>
                <w:sz w:val="18"/>
                <w:szCs w:val="20"/>
              </w:rPr>
            </w:pPr>
            <w:r w:rsidRPr="00D65B28">
              <w:rPr>
                <w:sz w:val="18"/>
                <w:szCs w:val="20"/>
              </w:rPr>
              <w:t>Traffic Paints</w:t>
            </w:r>
          </w:p>
        </w:tc>
        <w:tc>
          <w:tcPr>
            <w:tcW w:w="126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2401008000</w:t>
            </w: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N/A</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xml:space="preserve">Lane Miles coming from </w:t>
            </w:r>
            <w:r w:rsidR="00FE67A6" w:rsidRPr="00D65B28">
              <w:rPr>
                <w:sz w:val="18"/>
                <w:szCs w:val="20"/>
              </w:rPr>
              <w:t>2013</w:t>
            </w:r>
            <w:r w:rsidRPr="00D65B28">
              <w:rPr>
                <w:sz w:val="18"/>
                <w:szCs w:val="20"/>
              </w:rPr>
              <w:t xml:space="preserve"> FHWA Data</w:t>
            </w:r>
          </w:p>
        </w:tc>
      </w:tr>
      <w:tr w:rsidR="00D65B28" w:rsidRPr="00D65B28" w:rsidTr="003D238F">
        <w:trPr>
          <w:trHeight w:val="300"/>
          <w:jc w:val="center"/>
        </w:trPr>
        <w:tc>
          <w:tcPr>
            <w:tcW w:w="3078" w:type="dxa"/>
            <w:tcBorders>
              <w:top w:val="nil"/>
              <w:left w:val="single" w:sz="4" w:space="0" w:color="auto"/>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rPr>
                <w:sz w:val="18"/>
                <w:szCs w:val="20"/>
              </w:rPr>
            </w:pPr>
            <w:r w:rsidRPr="00D65B28">
              <w:rPr>
                <w:sz w:val="18"/>
                <w:szCs w:val="20"/>
              </w:rPr>
              <w:t>Wood and Composition Flat Stock</w:t>
            </w:r>
          </w:p>
        </w:tc>
        <w:tc>
          <w:tcPr>
            <w:tcW w:w="126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2401015000</w:t>
            </w: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321</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D238F">
        <w:trPr>
          <w:trHeight w:val="300"/>
          <w:jc w:val="center"/>
        </w:trPr>
        <w:tc>
          <w:tcPr>
            <w:tcW w:w="3078" w:type="dxa"/>
            <w:vMerge w:val="restart"/>
            <w:tcBorders>
              <w:top w:val="nil"/>
              <w:left w:val="single" w:sz="4" w:space="0" w:color="auto"/>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rPr>
                <w:sz w:val="18"/>
                <w:szCs w:val="20"/>
              </w:rPr>
            </w:pPr>
            <w:r w:rsidRPr="00D65B28">
              <w:rPr>
                <w:sz w:val="18"/>
                <w:szCs w:val="20"/>
              </w:rPr>
              <w:t>Wood Furniture and Fixtures</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2401020000</w:t>
            </w: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337110</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D238F">
        <w:trPr>
          <w:trHeight w:val="300"/>
          <w:jc w:val="center"/>
        </w:trPr>
        <w:tc>
          <w:tcPr>
            <w:tcW w:w="3078"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260"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337121</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D238F">
        <w:trPr>
          <w:trHeight w:val="300"/>
          <w:jc w:val="center"/>
        </w:trPr>
        <w:tc>
          <w:tcPr>
            <w:tcW w:w="3078"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260"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337122</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D238F">
        <w:trPr>
          <w:trHeight w:val="300"/>
          <w:jc w:val="center"/>
        </w:trPr>
        <w:tc>
          <w:tcPr>
            <w:tcW w:w="3078"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260"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337127</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50% to this and 50% to metal furniture</w:t>
            </w:r>
          </w:p>
        </w:tc>
      </w:tr>
      <w:tr w:rsidR="00D65B28" w:rsidRPr="00D65B28" w:rsidTr="003D238F">
        <w:trPr>
          <w:trHeight w:val="300"/>
          <w:jc w:val="center"/>
        </w:trPr>
        <w:tc>
          <w:tcPr>
            <w:tcW w:w="3078"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260"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337129</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D238F">
        <w:trPr>
          <w:trHeight w:val="300"/>
          <w:jc w:val="center"/>
        </w:trPr>
        <w:tc>
          <w:tcPr>
            <w:tcW w:w="3078"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260"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337211</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D238F">
        <w:trPr>
          <w:trHeight w:val="300"/>
          <w:jc w:val="center"/>
        </w:trPr>
        <w:tc>
          <w:tcPr>
            <w:tcW w:w="3078"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260"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337212</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D238F">
        <w:trPr>
          <w:trHeight w:val="300"/>
          <w:jc w:val="center"/>
        </w:trPr>
        <w:tc>
          <w:tcPr>
            <w:tcW w:w="3078"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260"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337215</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50% to this and 50% to metal furniture</w:t>
            </w:r>
          </w:p>
        </w:tc>
      </w:tr>
      <w:tr w:rsidR="00D65B28" w:rsidRPr="00D65B28" w:rsidTr="003D238F">
        <w:trPr>
          <w:trHeight w:val="300"/>
          <w:jc w:val="center"/>
        </w:trPr>
        <w:tc>
          <w:tcPr>
            <w:tcW w:w="3078"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260"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339111</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50% to this and 50% to metal furniture</w:t>
            </w:r>
          </w:p>
        </w:tc>
      </w:tr>
      <w:tr w:rsidR="00D65B28" w:rsidRPr="00D65B28" w:rsidTr="003D238F">
        <w:trPr>
          <w:trHeight w:val="300"/>
          <w:jc w:val="center"/>
        </w:trPr>
        <w:tc>
          <w:tcPr>
            <w:tcW w:w="3078" w:type="dxa"/>
            <w:vMerge w:val="restart"/>
            <w:tcBorders>
              <w:top w:val="nil"/>
              <w:left w:val="single" w:sz="4" w:space="0" w:color="auto"/>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rPr>
                <w:sz w:val="18"/>
                <w:szCs w:val="20"/>
              </w:rPr>
            </w:pPr>
            <w:r w:rsidRPr="00D65B28">
              <w:rPr>
                <w:sz w:val="18"/>
                <w:szCs w:val="20"/>
              </w:rPr>
              <w:t>Metal Furniture</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2401025000</w:t>
            </w: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337124</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D238F">
        <w:trPr>
          <w:trHeight w:val="300"/>
          <w:jc w:val="center"/>
        </w:trPr>
        <w:tc>
          <w:tcPr>
            <w:tcW w:w="3078"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260"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337127</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50% to this and 50% to wood furniture</w:t>
            </w:r>
          </w:p>
        </w:tc>
      </w:tr>
      <w:tr w:rsidR="00D65B28" w:rsidRPr="00D65B28" w:rsidTr="00310775">
        <w:trPr>
          <w:trHeight w:val="300"/>
          <w:jc w:val="center"/>
        </w:trPr>
        <w:tc>
          <w:tcPr>
            <w:tcW w:w="3078"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260"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337214</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10775">
        <w:trPr>
          <w:trHeight w:val="368"/>
          <w:jc w:val="center"/>
        </w:trPr>
        <w:tc>
          <w:tcPr>
            <w:tcW w:w="3078" w:type="dxa"/>
            <w:vMerge/>
            <w:tcBorders>
              <w:top w:val="nil"/>
              <w:left w:val="single" w:sz="4" w:space="0" w:color="auto"/>
              <w:bottom w:val="single" w:sz="4" w:space="0" w:color="auto"/>
              <w:right w:val="single" w:sz="4" w:space="0" w:color="auto"/>
            </w:tcBorders>
            <w:vAlign w:val="center"/>
            <w:hideMark/>
          </w:tcPr>
          <w:p w:rsidR="00310775" w:rsidRPr="00D65B28" w:rsidRDefault="00310775" w:rsidP="00D52409">
            <w:pPr>
              <w:widowControl/>
              <w:autoSpaceDE/>
              <w:autoSpaceDN/>
              <w:adjustRightInd/>
              <w:rPr>
                <w:sz w:val="18"/>
                <w:szCs w:val="20"/>
              </w:rPr>
            </w:pPr>
          </w:p>
        </w:tc>
        <w:tc>
          <w:tcPr>
            <w:tcW w:w="1260" w:type="dxa"/>
            <w:vMerge/>
            <w:tcBorders>
              <w:top w:val="nil"/>
              <w:left w:val="single" w:sz="4" w:space="0" w:color="auto"/>
              <w:bottom w:val="single" w:sz="4" w:space="0" w:color="auto"/>
              <w:right w:val="single" w:sz="4" w:space="0" w:color="auto"/>
            </w:tcBorders>
            <w:vAlign w:val="center"/>
            <w:hideMark/>
          </w:tcPr>
          <w:p w:rsidR="00310775" w:rsidRPr="00D65B28" w:rsidRDefault="00310775" w:rsidP="00D52409">
            <w:pPr>
              <w:widowControl/>
              <w:autoSpaceDE/>
              <w:autoSpaceDN/>
              <w:adjustRightInd/>
              <w:rPr>
                <w:sz w:val="18"/>
                <w:szCs w:val="20"/>
              </w:rPr>
            </w:pP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310775" w:rsidRPr="00D65B28" w:rsidRDefault="00310775" w:rsidP="00D52409">
            <w:pPr>
              <w:widowControl/>
              <w:autoSpaceDE/>
              <w:autoSpaceDN/>
              <w:adjustRightInd/>
              <w:jc w:val="center"/>
              <w:rPr>
                <w:sz w:val="18"/>
                <w:szCs w:val="20"/>
              </w:rPr>
            </w:pPr>
            <w:r w:rsidRPr="00D65B28">
              <w:rPr>
                <w:sz w:val="18"/>
                <w:szCs w:val="20"/>
              </w:rPr>
              <w:t>337215</w:t>
            </w:r>
          </w:p>
        </w:tc>
        <w:tc>
          <w:tcPr>
            <w:tcW w:w="4140" w:type="dxa"/>
            <w:tcBorders>
              <w:top w:val="single" w:sz="4" w:space="0" w:color="auto"/>
              <w:left w:val="nil"/>
              <w:bottom w:val="single" w:sz="4" w:space="0" w:color="auto"/>
              <w:right w:val="single" w:sz="4" w:space="0" w:color="auto"/>
            </w:tcBorders>
            <w:shd w:val="clear" w:color="auto" w:fill="auto"/>
            <w:vAlign w:val="center"/>
            <w:hideMark/>
          </w:tcPr>
          <w:p w:rsidR="00310775" w:rsidRPr="00D65B28" w:rsidRDefault="00310775" w:rsidP="00D52409">
            <w:pPr>
              <w:widowControl/>
              <w:autoSpaceDE/>
              <w:autoSpaceDN/>
              <w:adjustRightInd/>
              <w:jc w:val="center"/>
              <w:rPr>
                <w:sz w:val="18"/>
                <w:szCs w:val="20"/>
              </w:rPr>
            </w:pPr>
            <w:r w:rsidRPr="00D65B28">
              <w:rPr>
                <w:sz w:val="18"/>
                <w:szCs w:val="20"/>
              </w:rPr>
              <w:t>50% to this and 50% to wood furniture</w:t>
            </w:r>
          </w:p>
        </w:tc>
      </w:tr>
      <w:tr w:rsidR="00D65B28" w:rsidRPr="00D65B28" w:rsidTr="00310775">
        <w:trPr>
          <w:trHeight w:val="350"/>
          <w:jc w:val="center"/>
        </w:trPr>
        <w:tc>
          <w:tcPr>
            <w:tcW w:w="30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0775" w:rsidRPr="00D65B28" w:rsidRDefault="00310775" w:rsidP="00D52409">
            <w:pPr>
              <w:widowControl/>
              <w:autoSpaceDE/>
              <w:autoSpaceDN/>
              <w:adjustRightInd/>
              <w:rPr>
                <w:sz w:val="18"/>
                <w:szCs w:val="20"/>
              </w:rPr>
            </w:pPr>
            <w:r w:rsidRPr="00D65B28">
              <w:rPr>
                <w:sz w:val="18"/>
                <w:szCs w:val="20"/>
              </w:rPr>
              <w:t>Paper, Film and Foil</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0775" w:rsidRPr="00D65B28" w:rsidRDefault="00310775" w:rsidP="00D52409">
            <w:pPr>
              <w:widowControl/>
              <w:autoSpaceDE/>
              <w:autoSpaceDN/>
              <w:adjustRightInd/>
              <w:jc w:val="center"/>
              <w:rPr>
                <w:sz w:val="18"/>
                <w:szCs w:val="20"/>
              </w:rPr>
            </w:pPr>
            <w:r w:rsidRPr="00D65B28">
              <w:rPr>
                <w:sz w:val="18"/>
                <w:szCs w:val="20"/>
              </w:rPr>
              <w:t>2401030000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310775" w:rsidRPr="00D65B28" w:rsidRDefault="00310775" w:rsidP="00D52409">
            <w:pPr>
              <w:widowControl/>
              <w:autoSpaceDE/>
              <w:autoSpaceDN/>
              <w:adjustRightInd/>
              <w:jc w:val="center"/>
              <w:rPr>
                <w:sz w:val="18"/>
                <w:szCs w:val="20"/>
              </w:rPr>
            </w:pPr>
            <w:r w:rsidRPr="00D65B28">
              <w:rPr>
                <w:sz w:val="18"/>
                <w:szCs w:val="20"/>
              </w:rPr>
              <w:t>322220</w:t>
            </w:r>
          </w:p>
        </w:tc>
        <w:tc>
          <w:tcPr>
            <w:tcW w:w="4140" w:type="dxa"/>
            <w:tcBorders>
              <w:top w:val="single" w:sz="4" w:space="0" w:color="auto"/>
              <w:left w:val="nil"/>
              <w:bottom w:val="single" w:sz="4" w:space="0" w:color="auto"/>
              <w:right w:val="single" w:sz="4" w:space="0" w:color="auto"/>
            </w:tcBorders>
            <w:shd w:val="clear" w:color="auto" w:fill="auto"/>
            <w:vAlign w:val="center"/>
            <w:hideMark/>
          </w:tcPr>
          <w:p w:rsidR="00310775" w:rsidRPr="00D65B28" w:rsidRDefault="00310775" w:rsidP="00310775">
            <w:pPr>
              <w:widowControl/>
              <w:autoSpaceDE/>
              <w:autoSpaceDN/>
              <w:adjustRightInd/>
              <w:jc w:val="center"/>
              <w:rPr>
                <w:sz w:val="18"/>
                <w:szCs w:val="20"/>
              </w:rPr>
            </w:pPr>
            <w:r w:rsidRPr="00D65B28">
              <w:rPr>
                <w:sz w:val="18"/>
                <w:szCs w:val="20"/>
              </w:rPr>
              <w:t> </w:t>
            </w:r>
          </w:p>
        </w:tc>
      </w:tr>
      <w:tr w:rsidR="00D65B28" w:rsidRPr="00D65B28" w:rsidTr="00310775">
        <w:trPr>
          <w:trHeight w:val="300"/>
          <w:jc w:val="center"/>
        </w:trPr>
        <w:tc>
          <w:tcPr>
            <w:tcW w:w="30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rPr>
                <w:sz w:val="18"/>
                <w:szCs w:val="20"/>
              </w:rPr>
            </w:pPr>
            <w:r w:rsidRPr="00D65B28">
              <w:rPr>
                <w:sz w:val="18"/>
                <w:szCs w:val="20"/>
              </w:rPr>
              <w:t>Metal Cans</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2401040000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33243</w:t>
            </w:r>
          </w:p>
        </w:tc>
        <w:tc>
          <w:tcPr>
            <w:tcW w:w="4140" w:type="dxa"/>
            <w:tcBorders>
              <w:top w:val="single" w:sz="4" w:space="0" w:color="auto"/>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D238F">
        <w:trPr>
          <w:trHeight w:val="510"/>
          <w:jc w:val="center"/>
        </w:trPr>
        <w:tc>
          <w:tcPr>
            <w:tcW w:w="3078" w:type="dxa"/>
            <w:tcBorders>
              <w:top w:val="nil"/>
              <w:left w:val="single" w:sz="4" w:space="0" w:color="auto"/>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rPr>
                <w:sz w:val="18"/>
                <w:szCs w:val="20"/>
              </w:rPr>
            </w:pPr>
            <w:r w:rsidRPr="00D65B28">
              <w:rPr>
                <w:sz w:val="18"/>
                <w:szCs w:val="20"/>
              </w:rPr>
              <w:t>Misc. Finished Metals</w:t>
            </w:r>
          </w:p>
        </w:tc>
        <w:tc>
          <w:tcPr>
            <w:tcW w:w="126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2401050000</w:t>
            </w: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Consolidated with Miscellaneous Manufacturing</w:t>
            </w:r>
          </w:p>
        </w:tc>
      </w:tr>
      <w:tr w:rsidR="00D65B28" w:rsidRPr="00D65B28" w:rsidTr="003D238F">
        <w:trPr>
          <w:trHeight w:val="300"/>
          <w:jc w:val="center"/>
        </w:trPr>
        <w:tc>
          <w:tcPr>
            <w:tcW w:w="3078" w:type="dxa"/>
            <w:vMerge w:val="restart"/>
            <w:tcBorders>
              <w:top w:val="nil"/>
              <w:left w:val="single" w:sz="4" w:space="0" w:color="auto"/>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rPr>
                <w:sz w:val="18"/>
                <w:szCs w:val="20"/>
              </w:rPr>
            </w:pPr>
            <w:r w:rsidRPr="00D65B28">
              <w:rPr>
                <w:sz w:val="18"/>
                <w:szCs w:val="20"/>
              </w:rPr>
              <w:t>Machinery and Equipment</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2401055000</w:t>
            </w: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3331</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D238F">
        <w:trPr>
          <w:trHeight w:val="300"/>
          <w:jc w:val="center"/>
        </w:trPr>
        <w:tc>
          <w:tcPr>
            <w:tcW w:w="3078"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260"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3332</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D238F">
        <w:trPr>
          <w:trHeight w:val="300"/>
          <w:jc w:val="center"/>
        </w:trPr>
        <w:tc>
          <w:tcPr>
            <w:tcW w:w="3078"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260"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3333</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D238F">
        <w:trPr>
          <w:trHeight w:val="300"/>
          <w:jc w:val="center"/>
        </w:trPr>
        <w:tc>
          <w:tcPr>
            <w:tcW w:w="3078"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260"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33341</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D238F">
        <w:trPr>
          <w:trHeight w:val="300"/>
          <w:jc w:val="center"/>
        </w:trPr>
        <w:tc>
          <w:tcPr>
            <w:tcW w:w="3078" w:type="dxa"/>
            <w:tcBorders>
              <w:top w:val="nil"/>
              <w:left w:val="single" w:sz="4" w:space="0" w:color="auto"/>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rPr>
                <w:sz w:val="18"/>
                <w:szCs w:val="20"/>
              </w:rPr>
            </w:pPr>
            <w:r w:rsidRPr="00D65B28">
              <w:rPr>
                <w:sz w:val="18"/>
                <w:szCs w:val="20"/>
              </w:rPr>
              <w:t>Appliances</w:t>
            </w:r>
          </w:p>
        </w:tc>
        <w:tc>
          <w:tcPr>
            <w:tcW w:w="126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2401060000</w:t>
            </w: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310775">
            <w:pPr>
              <w:widowControl/>
              <w:autoSpaceDE/>
              <w:autoSpaceDN/>
              <w:adjustRightInd/>
              <w:jc w:val="center"/>
              <w:rPr>
                <w:sz w:val="18"/>
                <w:szCs w:val="20"/>
              </w:rPr>
            </w:pPr>
            <w:r w:rsidRPr="00D65B28">
              <w:rPr>
                <w:sz w:val="18"/>
                <w:szCs w:val="20"/>
              </w:rPr>
              <w:t>3352</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D238F">
        <w:trPr>
          <w:trHeight w:val="300"/>
          <w:jc w:val="center"/>
        </w:trPr>
        <w:tc>
          <w:tcPr>
            <w:tcW w:w="3078" w:type="dxa"/>
            <w:vMerge w:val="restart"/>
            <w:tcBorders>
              <w:top w:val="nil"/>
              <w:left w:val="single" w:sz="4" w:space="0" w:color="auto"/>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rPr>
                <w:sz w:val="18"/>
                <w:szCs w:val="20"/>
              </w:rPr>
            </w:pPr>
            <w:r w:rsidRPr="00D65B28">
              <w:rPr>
                <w:sz w:val="18"/>
                <w:szCs w:val="20"/>
              </w:rPr>
              <w:t>Electronic and Other Electrical Coatings</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2401065000</w:t>
            </w: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331319</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D238F">
        <w:trPr>
          <w:trHeight w:val="300"/>
          <w:jc w:val="center"/>
        </w:trPr>
        <w:tc>
          <w:tcPr>
            <w:tcW w:w="3078"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260"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331422</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D238F">
        <w:trPr>
          <w:trHeight w:val="300"/>
          <w:jc w:val="center"/>
        </w:trPr>
        <w:tc>
          <w:tcPr>
            <w:tcW w:w="3078"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260"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331491</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D238F">
        <w:trPr>
          <w:trHeight w:val="300"/>
          <w:jc w:val="center"/>
        </w:trPr>
        <w:tc>
          <w:tcPr>
            <w:tcW w:w="3078"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260"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335921</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D238F">
        <w:trPr>
          <w:trHeight w:val="300"/>
          <w:jc w:val="center"/>
        </w:trPr>
        <w:tc>
          <w:tcPr>
            <w:tcW w:w="3078"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260"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335929</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D238F">
        <w:trPr>
          <w:trHeight w:val="300"/>
          <w:jc w:val="center"/>
        </w:trPr>
        <w:tc>
          <w:tcPr>
            <w:tcW w:w="3078"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260"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335311</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D238F">
        <w:trPr>
          <w:trHeight w:val="300"/>
          <w:jc w:val="center"/>
        </w:trPr>
        <w:tc>
          <w:tcPr>
            <w:tcW w:w="3078" w:type="dxa"/>
            <w:vMerge w:val="restart"/>
            <w:tcBorders>
              <w:top w:val="nil"/>
              <w:left w:val="single" w:sz="4" w:space="0" w:color="auto"/>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rPr>
                <w:sz w:val="18"/>
                <w:szCs w:val="20"/>
              </w:rPr>
            </w:pPr>
            <w:r w:rsidRPr="00D65B28">
              <w:rPr>
                <w:sz w:val="18"/>
                <w:szCs w:val="20"/>
              </w:rPr>
              <w:t>Motor Vehicles</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2401070000</w:t>
            </w: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3361</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D238F">
        <w:trPr>
          <w:trHeight w:val="300"/>
          <w:jc w:val="center"/>
        </w:trPr>
        <w:tc>
          <w:tcPr>
            <w:tcW w:w="3078"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260"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3362</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D238F">
        <w:trPr>
          <w:trHeight w:val="300"/>
          <w:jc w:val="center"/>
        </w:trPr>
        <w:tc>
          <w:tcPr>
            <w:tcW w:w="3078"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260"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3363</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D238F">
        <w:trPr>
          <w:trHeight w:val="300"/>
          <w:jc w:val="center"/>
        </w:trPr>
        <w:tc>
          <w:tcPr>
            <w:tcW w:w="3078" w:type="dxa"/>
            <w:tcBorders>
              <w:top w:val="nil"/>
              <w:left w:val="single" w:sz="4" w:space="0" w:color="auto"/>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rPr>
                <w:sz w:val="18"/>
                <w:szCs w:val="20"/>
              </w:rPr>
            </w:pPr>
            <w:r w:rsidRPr="00D65B28">
              <w:rPr>
                <w:sz w:val="18"/>
                <w:szCs w:val="20"/>
              </w:rPr>
              <w:t>Aircraft</w:t>
            </w:r>
          </w:p>
        </w:tc>
        <w:tc>
          <w:tcPr>
            <w:tcW w:w="126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2401075000</w:t>
            </w: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3364</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D238F">
        <w:trPr>
          <w:trHeight w:val="300"/>
          <w:jc w:val="center"/>
        </w:trPr>
        <w:tc>
          <w:tcPr>
            <w:tcW w:w="3078" w:type="dxa"/>
            <w:tcBorders>
              <w:top w:val="nil"/>
              <w:left w:val="single" w:sz="4" w:space="0" w:color="auto"/>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rPr>
                <w:sz w:val="18"/>
                <w:szCs w:val="20"/>
              </w:rPr>
            </w:pPr>
            <w:r w:rsidRPr="00D65B28">
              <w:rPr>
                <w:sz w:val="18"/>
                <w:szCs w:val="20"/>
              </w:rPr>
              <w:t>Railroads</w:t>
            </w:r>
          </w:p>
        </w:tc>
        <w:tc>
          <w:tcPr>
            <w:tcW w:w="126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2401085000</w:t>
            </w: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3365</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D238F">
        <w:trPr>
          <w:trHeight w:val="300"/>
          <w:jc w:val="center"/>
        </w:trPr>
        <w:tc>
          <w:tcPr>
            <w:tcW w:w="3078" w:type="dxa"/>
            <w:vMerge w:val="restart"/>
            <w:tcBorders>
              <w:top w:val="nil"/>
              <w:left w:val="single" w:sz="4" w:space="0" w:color="auto"/>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rPr>
                <w:sz w:val="18"/>
                <w:szCs w:val="20"/>
              </w:rPr>
            </w:pPr>
            <w:r w:rsidRPr="00D65B28">
              <w:rPr>
                <w:sz w:val="18"/>
                <w:szCs w:val="20"/>
              </w:rPr>
              <w:t>Marine coatings</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2401080000</w:t>
            </w: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3366</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D238F">
        <w:trPr>
          <w:trHeight w:val="300"/>
          <w:jc w:val="center"/>
        </w:trPr>
        <w:tc>
          <w:tcPr>
            <w:tcW w:w="3078"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260"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488390</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D238F">
        <w:trPr>
          <w:trHeight w:val="300"/>
          <w:jc w:val="center"/>
        </w:trPr>
        <w:tc>
          <w:tcPr>
            <w:tcW w:w="3078" w:type="dxa"/>
            <w:vMerge w:val="restart"/>
            <w:tcBorders>
              <w:top w:val="nil"/>
              <w:left w:val="single" w:sz="4" w:space="0" w:color="auto"/>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rPr>
                <w:sz w:val="18"/>
                <w:szCs w:val="20"/>
              </w:rPr>
            </w:pPr>
            <w:r w:rsidRPr="00D65B28">
              <w:rPr>
                <w:sz w:val="18"/>
                <w:szCs w:val="20"/>
              </w:rPr>
              <w:t>Misc. Manufacturing</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2401090000</w:t>
            </w: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339</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D238F">
        <w:trPr>
          <w:trHeight w:val="300"/>
          <w:jc w:val="center"/>
        </w:trPr>
        <w:tc>
          <w:tcPr>
            <w:tcW w:w="3078"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260"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3369</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D238F">
        <w:trPr>
          <w:trHeight w:val="300"/>
          <w:jc w:val="center"/>
        </w:trPr>
        <w:tc>
          <w:tcPr>
            <w:tcW w:w="3078" w:type="dxa"/>
            <w:tcBorders>
              <w:top w:val="nil"/>
              <w:left w:val="single" w:sz="4" w:space="0" w:color="auto"/>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rPr>
                <w:sz w:val="18"/>
                <w:szCs w:val="20"/>
              </w:rPr>
            </w:pPr>
            <w:r w:rsidRPr="00D65B28">
              <w:rPr>
                <w:sz w:val="18"/>
                <w:szCs w:val="20"/>
              </w:rPr>
              <w:t>Industrial Maintenance Coatings</w:t>
            </w:r>
          </w:p>
        </w:tc>
        <w:tc>
          <w:tcPr>
            <w:tcW w:w="126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2401100000</w:t>
            </w: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N/A</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Population based Category</w:t>
            </w:r>
          </w:p>
        </w:tc>
      </w:tr>
      <w:tr w:rsidR="00D65B28" w:rsidRPr="00D65B28" w:rsidTr="003D238F">
        <w:trPr>
          <w:trHeight w:val="300"/>
          <w:jc w:val="center"/>
        </w:trPr>
        <w:tc>
          <w:tcPr>
            <w:tcW w:w="3078" w:type="dxa"/>
            <w:tcBorders>
              <w:top w:val="nil"/>
              <w:left w:val="single" w:sz="4" w:space="0" w:color="auto"/>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rPr>
                <w:sz w:val="18"/>
                <w:szCs w:val="20"/>
              </w:rPr>
            </w:pPr>
            <w:r w:rsidRPr="00D65B28">
              <w:rPr>
                <w:sz w:val="18"/>
                <w:szCs w:val="20"/>
              </w:rPr>
              <w:t>Other Special Purpose Coatings</w:t>
            </w:r>
          </w:p>
        </w:tc>
        <w:tc>
          <w:tcPr>
            <w:tcW w:w="126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2401200000</w:t>
            </w: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N/A</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Population based Category</w:t>
            </w:r>
          </w:p>
        </w:tc>
      </w:tr>
      <w:tr w:rsidR="00D65B28" w:rsidRPr="00D65B28" w:rsidTr="003D238F">
        <w:trPr>
          <w:trHeight w:val="300"/>
          <w:jc w:val="center"/>
        </w:trPr>
        <w:tc>
          <w:tcPr>
            <w:tcW w:w="3078" w:type="dxa"/>
            <w:vMerge w:val="restart"/>
            <w:tcBorders>
              <w:top w:val="nil"/>
              <w:left w:val="single" w:sz="4" w:space="0" w:color="auto"/>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rPr>
                <w:sz w:val="18"/>
                <w:szCs w:val="20"/>
              </w:rPr>
            </w:pPr>
            <w:r w:rsidRPr="00D65B28">
              <w:rPr>
                <w:sz w:val="18"/>
                <w:szCs w:val="20"/>
              </w:rPr>
              <w:t>Cleaning Products:</w:t>
            </w:r>
            <w:r w:rsidR="006D6B35" w:rsidRPr="00D65B28">
              <w:rPr>
                <w:sz w:val="18"/>
                <w:szCs w:val="20"/>
              </w:rPr>
              <w:t xml:space="preserve"> </w:t>
            </w:r>
            <w:r w:rsidRPr="00D65B28">
              <w:rPr>
                <w:sz w:val="18"/>
                <w:szCs w:val="20"/>
              </w:rPr>
              <w:t>Industrial and Institutional</w:t>
            </w:r>
          </w:p>
        </w:tc>
        <w:tc>
          <w:tcPr>
            <w:tcW w:w="12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2415000000</w:t>
            </w: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331</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D238F">
        <w:trPr>
          <w:trHeight w:val="300"/>
          <w:jc w:val="center"/>
        </w:trPr>
        <w:tc>
          <w:tcPr>
            <w:tcW w:w="3078"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260"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332</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D238F">
        <w:trPr>
          <w:trHeight w:val="300"/>
          <w:jc w:val="center"/>
        </w:trPr>
        <w:tc>
          <w:tcPr>
            <w:tcW w:w="3078"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260"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333</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D238F">
        <w:trPr>
          <w:trHeight w:val="300"/>
          <w:jc w:val="center"/>
        </w:trPr>
        <w:tc>
          <w:tcPr>
            <w:tcW w:w="3078"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260"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334</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D238F">
        <w:trPr>
          <w:trHeight w:val="300"/>
          <w:jc w:val="center"/>
        </w:trPr>
        <w:tc>
          <w:tcPr>
            <w:tcW w:w="3078"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260"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335</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D238F">
        <w:trPr>
          <w:trHeight w:val="300"/>
          <w:jc w:val="center"/>
        </w:trPr>
        <w:tc>
          <w:tcPr>
            <w:tcW w:w="3078"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260"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336</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D238F">
        <w:trPr>
          <w:trHeight w:val="300"/>
          <w:jc w:val="center"/>
        </w:trPr>
        <w:tc>
          <w:tcPr>
            <w:tcW w:w="3078"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260"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337</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D238F">
        <w:trPr>
          <w:trHeight w:val="300"/>
          <w:jc w:val="center"/>
        </w:trPr>
        <w:tc>
          <w:tcPr>
            <w:tcW w:w="3078"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260"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339</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D238F">
        <w:trPr>
          <w:trHeight w:val="300"/>
          <w:jc w:val="center"/>
        </w:trPr>
        <w:tc>
          <w:tcPr>
            <w:tcW w:w="3078"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260"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441</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D238F">
        <w:trPr>
          <w:trHeight w:val="300"/>
          <w:jc w:val="center"/>
        </w:trPr>
        <w:tc>
          <w:tcPr>
            <w:tcW w:w="3078"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260"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483</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D238F">
        <w:trPr>
          <w:trHeight w:val="300"/>
          <w:jc w:val="center"/>
        </w:trPr>
        <w:tc>
          <w:tcPr>
            <w:tcW w:w="3078"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260"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484</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D238F">
        <w:trPr>
          <w:trHeight w:val="300"/>
          <w:jc w:val="center"/>
        </w:trPr>
        <w:tc>
          <w:tcPr>
            <w:tcW w:w="3078"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260"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485</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D238F">
        <w:trPr>
          <w:trHeight w:val="300"/>
          <w:jc w:val="center"/>
        </w:trPr>
        <w:tc>
          <w:tcPr>
            <w:tcW w:w="3078"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260"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488</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D238F">
        <w:trPr>
          <w:trHeight w:val="300"/>
          <w:jc w:val="center"/>
        </w:trPr>
        <w:tc>
          <w:tcPr>
            <w:tcW w:w="3078"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260"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8111</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D238F">
        <w:trPr>
          <w:trHeight w:val="300"/>
          <w:jc w:val="center"/>
        </w:trPr>
        <w:tc>
          <w:tcPr>
            <w:tcW w:w="3078"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260" w:type="dxa"/>
            <w:vMerge/>
            <w:tcBorders>
              <w:top w:val="nil"/>
              <w:left w:val="single" w:sz="4" w:space="0" w:color="auto"/>
              <w:bottom w:val="single" w:sz="4" w:space="0" w:color="auto"/>
              <w:right w:val="single" w:sz="4" w:space="0" w:color="auto"/>
            </w:tcBorders>
            <w:vAlign w:val="center"/>
            <w:hideMark/>
          </w:tcPr>
          <w:p w:rsidR="0020149E" w:rsidRPr="00D65B28" w:rsidRDefault="0020149E" w:rsidP="00D52409">
            <w:pPr>
              <w:widowControl/>
              <w:autoSpaceDE/>
              <w:autoSpaceDN/>
              <w:adjustRightInd/>
              <w:rPr>
                <w:sz w:val="18"/>
                <w:szCs w:val="20"/>
              </w:rPr>
            </w:pP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8112</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 </w:t>
            </w:r>
          </w:p>
        </w:tc>
      </w:tr>
      <w:tr w:rsidR="00D65B28" w:rsidRPr="00D65B28" w:rsidTr="003D238F">
        <w:trPr>
          <w:trHeight w:val="404"/>
          <w:jc w:val="center"/>
        </w:trPr>
        <w:tc>
          <w:tcPr>
            <w:tcW w:w="3078" w:type="dxa"/>
            <w:tcBorders>
              <w:top w:val="nil"/>
              <w:left w:val="single" w:sz="4" w:space="0" w:color="auto"/>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rPr>
                <w:sz w:val="18"/>
                <w:szCs w:val="20"/>
              </w:rPr>
            </w:pPr>
            <w:r w:rsidRPr="00D65B28">
              <w:rPr>
                <w:sz w:val="18"/>
                <w:szCs w:val="20"/>
              </w:rPr>
              <w:t>Graphic Arts</w:t>
            </w:r>
          </w:p>
        </w:tc>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2425000000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N/A</w:t>
            </w:r>
          </w:p>
        </w:tc>
        <w:tc>
          <w:tcPr>
            <w:tcW w:w="4140" w:type="dxa"/>
            <w:tcBorders>
              <w:top w:val="single" w:sz="4" w:space="0" w:color="auto"/>
              <w:left w:val="nil"/>
              <w:bottom w:val="single" w:sz="4" w:space="0" w:color="auto"/>
              <w:right w:val="single" w:sz="4" w:space="0" w:color="auto"/>
            </w:tcBorders>
            <w:shd w:val="clear" w:color="auto" w:fill="auto"/>
            <w:vAlign w:val="center"/>
            <w:hideMark/>
          </w:tcPr>
          <w:p w:rsidR="0020149E" w:rsidRPr="00D65B28" w:rsidRDefault="0020149E" w:rsidP="00D52409">
            <w:pPr>
              <w:jc w:val="center"/>
              <w:rPr>
                <w:sz w:val="18"/>
                <w:szCs w:val="20"/>
              </w:rPr>
            </w:pPr>
            <w:r w:rsidRPr="00D65B28">
              <w:rPr>
                <w:sz w:val="18"/>
                <w:szCs w:val="20"/>
              </w:rPr>
              <w:t xml:space="preserve">Population based Category </w:t>
            </w:r>
          </w:p>
        </w:tc>
      </w:tr>
      <w:tr w:rsidR="00D65B28" w:rsidRPr="00D65B28" w:rsidTr="003D238F">
        <w:trPr>
          <w:trHeight w:val="600"/>
          <w:jc w:val="center"/>
        </w:trPr>
        <w:tc>
          <w:tcPr>
            <w:tcW w:w="3078" w:type="dxa"/>
            <w:tcBorders>
              <w:top w:val="nil"/>
              <w:left w:val="single" w:sz="4" w:space="0" w:color="auto"/>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rPr>
                <w:sz w:val="18"/>
                <w:szCs w:val="20"/>
              </w:rPr>
            </w:pPr>
            <w:r w:rsidRPr="00D65B28">
              <w:rPr>
                <w:sz w:val="18"/>
                <w:szCs w:val="20"/>
              </w:rPr>
              <w:t>Personal Care Products (Cosmetics and Toiletries)</w:t>
            </w:r>
          </w:p>
        </w:tc>
        <w:tc>
          <w:tcPr>
            <w:tcW w:w="126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2460100000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N/A</w:t>
            </w:r>
          </w:p>
        </w:tc>
        <w:tc>
          <w:tcPr>
            <w:tcW w:w="4140" w:type="dxa"/>
            <w:tcBorders>
              <w:top w:val="single" w:sz="4" w:space="0" w:color="auto"/>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Population based Category</w:t>
            </w:r>
          </w:p>
        </w:tc>
      </w:tr>
      <w:tr w:rsidR="00D65B28" w:rsidRPr="00D65B28" w:rsidTr="003D238F">
        <w:trPr>
          <w:trHeight w:val="300"/>
          <w:jc w:val="center"/>
        </w:trPr>
        <w:tc>
          <w:tcPr>
            <w:tcW w:w="3078" w:type="dxa"/>
            <w:tcBorders>
              <w:top w:val="nil"/>
              <w:left w:val="single" w:sz="4" w:space="0" w:color="auto"/>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rPr>
                <w:sz w:val="18"/>
                <w:szCs w:val="20"/>
              </w:rPr>
            </w:pPr>
            <w:r w:rsidRPr="00D65B28">
              <w:rPr>
                <w:sz w:val="18"/>
                <w:szCs w:val="20"/>
              </w:rPr>
              <w:t>Cleaning Products:</w:t>
            </w:r>
            <w:r w:rsidR="006D6B35" w:rsidRPr="00D65B28">
              <w:rPr>
                <w:sz w:val="18"/>
                <w:szCs w:val="20"/>
              </w:rPr>
              <w:t xml:space="preserve"> </w:t>
            </w:r>
            <w:r w:rsidRPr="00D65B28">
              <w:rPr>
                <w:sz w:val="18"/>
                <w:szCs w:val="20"/>
              </w:rPr>
              <w:t>Household</w:t>
            </w:r>
          </w:p>
        </w:tc>
        <w:tc>
          <w:tcPr>
            <w:tcW w:w="126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2460200000</w:t>
            </w: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N/A</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Population based Category</w:t>
            </w:r>
          </w:p>
        </w:tc>
      </w:tr>
      <w:tr w:rsidR="00D65B28" w:rsidRPr="00D65B28" w:rsidTr="003D238F">
        <w:trPr>
          <w:trHeight w:val="600"/>
          <w:jc w:val="center"/>
        </w:trPr>
        <w:tc>
          <w:tcPr>
            <w:tcW w:w="3078" w:type="dxa"/>
            <w:tcBorders>
              <w:top w:val="nil"/>
              <w:left w:val="single" w:sz="4" w:space="0" w:color="auto"/>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rPr>
                <w:sz w:val="18"/>
                <w:szCs w:val="20"/>
              </w:rPr>
            </w:pPr>
            <w:r w:rsidRPr="00D65B28">
              <w:rPr>
                <w:sz w:val="18"/>
                <w:szCs w:val="20"/>
              </w:rPr>
              <w:t>Automotive Aftermarket (Transportation:</w:t>
            </w:r>
            <w:r w:rsidR="006D6B35" w:rsidRPr="00D65B28">
              <w:rPr>
                <w:sz w:val="18"/>
                <w:szCs w:val="20"/>
              </w:rPr>
              <w:t xml:space="preserve"> </w:t>
            </w:r>
            <w:r w:rsidRPr="00D65B28">
              <w:rPr>
                <w:sz w:val="18"/>
                <w:szCs w:val="20"/>
              </w:rPr>
              <w:t>Motor Vehicles)</w:t>
            </w:r>
          </w:p>
        </w:tc>
        <w:tc>
          <w:tcPr>
            <w:tcW w:w="126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2460400000</w:t>
            </w: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N/A</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Population based Category</w:t>
            </w:r>
          </w:p>
        </w:tc>
      </w:tr>
      <w:tr w:rsidR="00D65B28" w:rsidRPr="00D65B28" w:rsidTr="003D238F">
        <w:trPr>
          <w:trHeight w:val="300"/>
          <w:jc w:val="center"/>
        </w:trPr>
        <w:tc>
          <w:tcPr>
            <w:tcW w:w="3078" w:type="dxa"/>
            <w:tcBorders>
              <w:top w:val="nil"/>
              <w:left w:val="single" w:sz="4" w:space="0" w:color="auto"/>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rPr>
                <w:sz w:val="18"/>
                <w:szCs w:val="20"/>
              </w:rPr>
            </w:pPr>
            <w:r w:rsidRPr="00D65B28">
              <w:rPr>
                <w:sz w:val="18"/>
                <w:szCs w:val="20"/>
              </w:rPr>
              <w:t>Adhesives and Sealants</w:t>
            </w:r>
          </w:p>
        </w:tc>
        <w:tc>
          <w:tcPr>
            <w:tcW w:w="126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2460600000</w:t>
            </w: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N/A</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Population based Category</w:t>
            </w:r>
          </w:p>
        </w:tc>
      </w:tr>
      <w:tr w:rsidR="00D65B28" w:rsidRPr="00D65B28" w:rsidTr="003D238F">
        <w:trPr>
          <w:trHeight w:val="300"/>
          <w:jc w:val="center"/>
        </w:trPr>
        <w:tc>
          <w:tcPr>
            <w:tcW w:w="3078" w:type="dxa"/>
            <w:tcBorders>
              <w:top w:val="nil"/>
              <w:left w:val="single" w:sz="4" w:space="0" w:color="auto"/>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rPr>
                <w:sz w:val="18"/>
                <w:szCs w:val="20"/>
              </w:rPr>
            </w:pPr>
            <w:r w:rsidRPr="00D65B28">
              <w:rPr>
                <w:sz w:val="18"/>
                <w:szCs w:val="20"/>
              </w:rPr>
              <w:t>FIFRA Regulated Products</w:t>
            </w:r>
          </w:p>
        </w:tc>
        <w:tc>
          <w:tcPr>
            <w:tcW w:w="126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246080000</w:t>
            </w: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N/A</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Population based Category</w:t>
            </w:r>
          </w:p>
        </w:tc>
      </w:tr>
      <w:tr w:rsidR="00D65B28" w:rsidRPr="00D65B28" w:rsidTr="003D238F">
        <w:trPr>
          <w:trHeight w:val="300"/>
          <w:jc w:val="center"/>
        </w:trPr>
        <w:tc>
          <w:tcPr>
            <w:tcW w:w="3078" w:type="dxa"/>
            <w:tcBorders>
              <w:top w:val="nil"/>
              <w:left w:val="single" w:sz="4" w:space="0" w:color="auto"/>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rPr>
                <w:sz w:val="18"/>
                <w:szCs w:val="20"/>
              </w:rPr>
            </w:pPr>
            <w:r w:rsidRPr="00D65B28">
              <w:rPr>
                <w:sz w:val="18"/>
                <w:szCs w:val="20"/>
              </w:rPr>
              <w:t>Coatings and Related Products</w:t>
            </w:r>
          </w:p>
        </w:tc>
        <w:tc>
          <w:tcPr>
            <w:tcW w:w="126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2460500000</w:t>
            </w: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N/A</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Population based Category</w:t>
            </w:r>
          </w:p>
        </w:tc>
      </w:tr>
      <w:tr w:rsidR="00D65B28" w:rsidRPr="00D65B28" w:rsidTr="003D238F">
        <w:trPr>
          <w:trHeight w:val="300"/>
          <w:jc w:val="center"/>
        </w:trPr>
        <w:tc>
          <w:tcPr>
            <w:tcW w:w="3078" w:type="dxa"/>
            <w:tcBorders>
              <w:top w:val="nil"/>
              <w:left w:val="single" w:sz="4" w:space="0" w:color="auto"/>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rPr>
                <w:sz w:val="18"/>
                <w:szCs w:val="20"/>
              </w:rPr>
            </w:pPr>
            <w:r w:rsidRPr="00D65B28">
              <w:rPr>
                <w:sz w:val="18"/>
                <w:szCs w:val="20"/>
              </w:rPr>
              <w:t>Misc. Products</w:t>
            </w:r>
          </w:p>
        </w:tc>
        <w:tc>
          <w:tcPr>
            <w:tcW w:w="126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2460900000</w:t>
            </w: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N/A</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Population based Category</w:t>
            </w:r>
          </w:p>
        </w:tc>
      </w:tr>
      <w:tr w:rsidR="00D65B28" w:rsidRPr="00D65B28" w:rsidTr="003D238F">
        <w:trPr>
          <w:trHeight w:val="300"/>
          <w:jc w:val="center"/>
        </w:trPr>
        <w:tc>
          <w:tcPr>
            <w:tcW w:w="3078" w:type="dxa"/>
            <w:tcBorders>
              <w:top w:val="nil"/>
              <w:left w:val="single" w:sz="4" w:space="0" w:color="auto"/>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rPr>
                <w:sz w:val="18"/>
                <w:szCs w:val="20"/>
              </w:rPr>
            </w:pPr>
            <w:r w:rsidRPr="00D65B28">
              <w:rPr>
                <w:sz w:val="18"/>
                <w:szCs w:val="20"/>
              </w:rPr>
              <w:t>Dry Cleaning</w:t>
            </w:r>
          </w:p>
        </w:tc>
        <w:tc>
          <w:tcPr>
            <w:tcW w:w="126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2420000000</w:t>
            </w:r>
          </w:p>
        </w:tc>
        <w:tc>
          <w:tcPr>
            <w:tcW w:w="1080" w:type="dxa"/>
            <w:tcBorders>
              <w:top w:val="nil"/>
              <w:left w:val="nil"/>
              <w:bottom w:val="single" w:sz="4" w:space="0" w:color="auto"/>
              <w:right w:val="single" w:sz="4" w:space="0" w:color="auto"/>
            </w:tcBorders>
            <w:shd w:val="clear" w:color="auto" w:fill="auto"/>
            <w:noWrap/>
            <w:vAlign w:val="center"/>
            <w:hideMark/>
          </w:tcPr>
          <w:p w:rsidR="0020149E" w:rsidRPr="00D65B28" w:rsidRDefault="0020149E" w:rsidP="00D52409">
            <w:pPr>
              <w:widowControl/>
              <w:autoSpaceDE/>
              <w:autoSpaceDN/>
              <w:adjustRightInd/>
              <w:jc w:val="center"/>
              <w:rPr>
                <w:sz w:val="18"/>
                <w:szCs w:val="20"/>
              </w:rPr>
            </w:pPr>
            <w:r w:rsidRPr="00D65B28">
              <w:rPr>
                <w:sz w:val="18"/>
                <w:szCs w:val="20"/>
              </w:rPr>
              <w:t>812320</w:t>
            </w:r>
          </w:p>
        </w:tc>
        <w:tc>
          <w:tcPr>
            <w:tcW w:w="4140" w:type="dxa"/>
            <w:tcBorders>
              <w:top w:val="nil"/>
              <w:left w:val="nil"/>
              <w:bottom w:val="single" w:sz="4" w:space="0" w:color="auto"/>
              <w:right w:val="single" w:sz="4" w:space="0" w:color="auto"/>
            </w:tcBorders>
            <w:shd w:val="clear" w:color="auto" w:fill="auto"/>
            <w:vAlign w:val="center"/>
            <w:hideMark/>
          </w:tcPr>
          <w:p w:rsidR="0020149E" w:rsidRPr="00D65B28" w:rsidRDefault="0020149E" w:rsidP="00D52409">
            <w:pPr>
              <w:widowControl/>
              <w:autoSpaceDE/>
              <w:autoSpaceDN/>
              <w:adjustRightInd/>
              <w:jc w:val="center"/>
              <w:rPr>
                <w:sz w:val="18"/>
                <w:szCs w:val="20"/>
              </w:rPr>
            </w:pPr>
            <w:r w:rsidRPr="00D65B28">
              <w:rPr>
                <w:sz w:val="18"/>
                <w:szCs w:val="20"/>
              </w:rPr>
              <w:t>Employment based Category</w:t>
            </w:r>
          </w:p>
        </w:tc>
      </w:tr>
    </w:tbl>
    <w:p w:rsidR="0020149E" w:rsidRPr="00D65B28" w:rsidRDefault="0020149E" w:rsidP="00AA38B6">
      <w:pPr>
        <w:spacing w:after="180" w:line="264" w:lineRule="auto"/>
        <w:rPr>
          <w:szCs w:val="22"/>
        </w:rPr>
      </w:pPr>
    </w:p>
    <w:p w:rsidR="000928FC" w:rsidRPr="00D65B28" w:rsidRDefault="000928FC" w:rsidP="0020149E">
      <w:pPr>
        <w:pStyle w:val="Heading1ES"/>
        <w:rPr>
          <w:rFonts w:ascii="Times New Roman" w:hAnsi="Times New Roman"/>
          <w:color w:val="auto"/>
        </w:rPr>
      </w:pPr>
      <w:bookmarkStart w:id="6" w:name="_Toc213671565"/>
      <w:bookmarkStart w:id="7" w:name="_Toc436652245"/>
      <w:r w:rsidRPr="00D65B28">
        <w:rPr>
          <w:rFonts w:ascii="Times New Roman" w:hAnsi="Times New Roman"/>
          <w:color w:val="auto"/>
        </w:rPr>
        <w:t>Activity Data</w:t>
      </w:r>
      <w:bookmarkEnd w:id="6"/>
      <w:bookmarkEnd w:id="7"/>
    </w:p>
    <w:p w:rsidR="0033310D" w:rsidRPr="00D65B28" w:rsidRDefault="0033310D" w:rsidP="00AA38B6">
      <w:pPr>
        <w:spacing w:after="180" w:line="264" w:lineRule="auto"/>
        <w:rPr>
          <w:sz w:val="24"/>
        </w:rPr>
      </w:pPr>
      <w:r w:rsidRPr="00D65B28">
        <w:rPr>
          <w:sz w:val="24"/>
        </w:rPr>
        <w:t xml:space="preserve">The </w:t>
      </w:r>
      <w:r w:rsidR="0020149E" w:rsidRPr="00D65B28">
        <w:rPr>
          <w:sz w:val="24"/>
        </w:rPr>
        <w:t xml:space="preserve">tool uses </w:t>
      </w:r>
      <w:r w:rsidRPr="00D65B28">
        <w:rPr>
          <w:sz w:val="24"/>
        </w:rPr>
        <w:t xml:space="preserve">three types of activity data </w:t>
      </w:r>
      <w:r w:rsidR="0020149E" w:rsidRPr="00D65B28">
        <w:rPr>
          <w:sz w:val="24"/>
        </w:rPr>
        <w:t xml:space="preserve">to estimate emissions: </w:t>
      </w:r>
      <w:r w:rsidRPr="00D65B28">
        <w:rPr>
          <w:sz w:val="24"/>
        </w:rPr>
        <w:t xml:space="preserve">population, lane miles (used for traffic markings), and </w:t>
      </w:r>
      <w:r w:rsidR="002831D2" w:rsidRPr="00D65B28">
        <w:rPr>
          <w:sz w:val="24"/>
        </w:rPr>
        <w:t>employment data.</w:t>
      </w:r>
      <w:r w:rsidR="006D6B35" w:rsidRPr="00D65B28">
        <w:rPr>
          <w:sz w:val="24"/>
        </w:rPr>
        <w:t xml:space="preserve"> </w:t>
      </w:r>
      <w:r w:rsidR="006934CC" w:rsidRPr="00D65B28">
        <w:rPr>
          <w:sz w:val="24"/>
        </w:rPr>
        <w:fldChar w:fldCharType="begin"/>
      </w:r>
      <w:r w:rsidR="006934CC" w:rsidRPr="00D65B28">
        <w:rPr>
          <w:sz w:val="24"/>
        </w:rPr>
        <w:instrText xml:space="preserve"> REF _Ref416255813 \h </w:instrText>
      </w:r>
      <w:r w:rsidR="00AA38B6" w:rsidRPr="00D65B28">
        <w:rPr>
          <w:sz w:val="24"/>
        </w:rPr>
        <w:instrText xml:space="preserve"> \* MERGEFORMAT </w:instrText>
      </w:r>
      <w:r w:rsidR="006934CC" w:rsidRPr="00D65B28">
        <w:rPr>
          <w:sz w:val="24"/>
        </w:rPr>
      </w:r>
      <w:r w:rsidR="006934CC" w:rsidRPr="00D65B28">
        <w:rPr>
          <w:sz w:val="24"/>
        </w:rPr>
        <w:fldChar w:fldCharType="separate"/>
      </w:r>
      <w:r w:rsidR="005A51DD" w:rsidRPr="00D65B28">
        <w:rPr>
          <w:sz w:val="24"/>
        </w:rPr>
        <w:t>Table 1</w:t>
      </w:r>
      <w:r w:rsidR="006934CC" w:rsidRPr="00D65B28">
        <w:rPr>
          <w:sz w:val="24"/>
        </w:rPr>
        <w:fldChar w:fldCharType="end"/>
      </w:r>
      <w:r w:rsidR="006934CC" w:rsidRPr="00D65B28">
        <w:rPr>
          <w:sz w:val="24"/>
        </w:rPr>
        <w:t xml:space="preserve"> </w:t>
      </w:r>
      <w:r w:rsidRPr="00D65B28">
        <w:rPr>
          <w:sz w:val="24"/>
        </w:rPr>
        <w:t xml:space="preserve">shows the type of activity data used for each </w:t>
      </w:r>
      <w:r w:rsidR="00EA4D08" w:rsidRPr="00D65B28">
        <w:rPr>
          <w:sz w:val="24"/>
        </w:rPr>
        <w:t xml:space="preserve">category and provides the </w:t>
      </w:r>
      <w:r w:rsidRPr="00D65B28">
        <w:rPr>
          <w:sz w:val="24"/>
        </w:rPr>
        <w:t>SCC.</w:t>
      </w:r>
      <w:r w:rsidR="006D6B35" w:rsidRPr="00D65B28">
        <w:rPr>
          <w:sz w:val="24"/>
        </w:rPr>
        <w:t xml:space="preserve"> </w:t>
      </w:r>
      <w:r w:rsidRPr="00D65B28">
        <w:rPr>
          <w:sz w:val="24"/>
        </w:rPr>
        <w:t xml:space="preserve">Employment data </w:t>
      </w:r>
      <w:r w:rsidR="003D238F" w:rsidRPr="00D65B28">
        <w:rPr>
          <w:sz w:val="24"/>
        </w:rPr>
        <w:t>are</w:t>
      </w:r>
      <w:r w:rsidRPr="00D65B28">
        <w:rPr>
          <w:sz w:val="24"/>
        </w:rPr>
        <w:t xml:space="preserve"> listed by the North American Industrial Classification Standard (NAICS) code(s) that </w:t>
      </w:r>
      <w:r w:rsidR="003D238F" w:rsidRPr="00D65B28">
        <w:rPr>
          <w:sz w:val="24"/>
        </w:rPr>
        <w:t>are used to determine county-</w:t>
      </w:r>
      <w:r w:rsidRPr="00D65B28">
        <w:rPr>
          <w:sz w:val="24"/>
        </w:rPr>
        <w:t xml:space="preserve">level employment for the category. </w:t>
      </w:r>
    </w:p>
    <w:p w:rsidR="00F2366D" w:rsidRPr="00D65B28" w:rsidRDefault="00F2366D" w:rsidP="00AA38B6">
      <w:pPr>
        <w:spacing w:after="180" w:line="264" w:lineRule="auto"/>
        <w:rPr>
          <w:sz w:val="24"/>
        </w:rPr>
      </w:pPr>
      <w:r w:rsidRPr="00D65B28">
        <w:rPr>
          <w:sz w:val="24"/>
        </w:rPr>
        <w:t xml:space="preserve">Population data </w:t>
      </w:r>
      <w:r w:rsidR="003D238F" w:rsidRPr="00D65B28">
        <w:rPr>
          <w:sz w:val="24"/>
        </w:rPr>
        <w:t>are</w:t>
      </w:r>
      <w:r w:rsidRPr="00D65B28">
        <w:rPr>
          <w:sz w:val="24"/>
        </w:rPr>
        <w:t xml:space="preserve"> collected from the US Census Bureau’s population estimates for July 1, </w:t>
      </w:r>
      <w:r w:rsidR="00FE67A6" w:rsidRPr="00D65B28">
        <w:rPr>
          <w:sz w:val="24"/>
        </w:rPr>
        <w:t>2013</w:t>
      </w:r>
      <w:r w:rsidR="006D6B35" w:rsidRPr="00D65B28">
        <w:rPr>
          <w:sz w:val="24"/>
        </w:rPr>
        <w:t xml:space="preserve"> (U.S. Census Bureau 2015a)</w:t>
      </w:r>
      <w:r w:rsidRPr="00D65B28">
        <w:rPr>
          <w:sz w:val="24"/>
        </w:rPr>
        <w:t xml:space="preserve">. </w:t>
      </w:r>
    </w:p>
    <w:p w:rsidR="00F2366D" w:rsidRPr="00D65B28" w:rsidRDefault="00F2366D" w:rsidP="00AA38B6">
      <w:pPr>
        <w:spacing w:after="180" w:line="264" w:lineRule="auto"/>
        <w:rPr>
          <w:sz w:val="24"/>
        </w:rPr>
      </w:pPr>
      <w:r w:rsidRPr="00D65B28">
        <w:rPr>
          <w:sz w:val="24"/>
        </w:rPr>
        <w:t>For traffic paints, the Federal Highway Administration pr</w:t>
      </w:r>
      <w:r w:rsidR="003D238F" w:rsidRPr="00D65B28">
        <w:rPr>
          <w:sz w:val="24"/>
        </w:rPr>
        <w:t>ovides county-</w:t>
      </w:r>
      <w:r w:rsidRPr="00D65B28">
        <w:rPr>
          <w:sz w:val="24"/>
        </w:rPr>
        <w:t>level lane miles as a part of their HPMS data</w:t>
      </w:r>
      <w:r w:rsidR="006D6B35" w:rsidRPr="00D65B28">
        <w:rPr>
          <w:sz w:val="24"/>
        </w:rPr>
        <w:t xml:space="preserve"> (FHWA 2015)</w:t>
      </w:r>
      <w:r w:rsidRPr="00D65B28">
        <w:rPr>
          <w:sz w:val="24"/>
        </w:rPr>
        <w:t>.</w:t>
      </w:r>
      <w:r w:rsidR="006D6B35" w:rsidRPr="00D65B28">
        <w:rPr>
          <w:sz w:val="24"/>
        </w:rPr>
        <w:t xml:space="preserve"> </w:t>
      </w:r>
      <w:r w:rsidRPr="00D65B28">
        <w:rPr>
          <w:sz w:val="24"/>
        </w:rPr>
        <w:t xml:space="preserve">The most recent data set available at the time of </w:t>
      </w:r>
      <w:r w:rsidR="00BB6C21" w:rsidRPr="00D65B28">
        <w:rPr>
          <w:sz w:val="24"/>
        </w:rPr>
        <w:t xml:space="preserve">compilation </w:t>
      </w:r>
      <w:r w:rsidR="003D238F" w:rsidRPr="00D65B28">
        <w:rPr>
          <w:sz w:val="24"/>
        </w:rPr>
        <w:t>is</w:t>
      </w:r>
      <w:r w:rsidR="00BB6C21" w:rsidRPr="00D65B28">
        <w:rPr>
          <w:sz w:val="24"/>
        </w:rPr>
        <w:t xml:space="preserve"> </w:t>
      </w:r>
      <w:r w:rsidR="003D238F" w:rsidRPr="00D65B28">
        <w:rPr>
          <w:sz w:val="24"/>
        </w:rPr>
        <w:t xml:space="preserve">for data year </w:t>
      </w:r>
      <w:r w:rsidR="00FE67A6" w:rsidRPr="00D65B28">
        <w:rPr>
          <w:sz w:val="24"/>
        </w:rPr>
        <w:t>2013</w:t>
      </w:r>
      <w:r w:rsidR="00BB6C21" w:rsidRPr="00D65B28">
        <w:rPr>
          <w:sz w:val="24"/>
        </w:rPr>
        <w:t xml:space="preserve">. </w:t>
      </w:r>
    </w:p>
    <w:p w:rsidR="00C341F3" w:rsidRPr="00D65B28" w:rsidRDefault="00DE3528" w:rsidP="00C341F3">
      <w:pPr>
        <w:spacing w:after="180" w:line="264" w:lineRule="auto"/>
        <w:rPr>
          <w:sz w:val="24"/>
        </w:rPr>
      </w:pPr>
      <w:r w:rsidRPr="00D65B28">
        <w:rPr>
          <w:sz w:val="24"/>
        </w:rPr>
        <w:t xml:space="preserve">Employment data </w:t>
      </w:r>
      <w:r w:rsidR="003D238F" w:rsidRPr="00D65B28">
        <w:rPr>
          <w:sz w:val="24"/>
        </w:rPr>
        <w:t>are</w:t>
      </w:r>
      <w:r w:rsidRPr="00D65B28">
        <w:rPr>
          <w:sz w:val="24"/>
        </w:rPr>
        <w:t xml:space="preserve"> allocated to each county using County Business Patterns </w:t>
      </w:r>
      <w:r w:rsidR="00C341F3" w:rsidRPr="00D65B28">
        <w:rPr>
          <w:sz w:val="24"/>
        </w:rPr>
        <w:t xml:space="preserve">(CBP) </w:t>
      </w:r>
      <w:r w:rsidRPr="00D65B28">
        <w:rPr>
          <w:sz w:val="24"/>
        </w:rPr>
        <w:t xml:space="preserve">employment data for </w:t>
      </w:r>
      <w:r w:rsidR="00FE67A6" w:rsidRPr="00D65B28">
        <w:rPr>
          <w:sz w:val="24"/>
        </w:rPr>
        <w:t>2013</w:t>
      </w:r>
      <w:r w:rsidRPr="00D65B28">
        <w:rPr>
          <w:sz w:val="24"/>
        </w:rPr>
        <w:t xml:space="preserve"> (the most recent data available at the time of compilation)</w:t>
      </w:r>
      <w:r w:rsidR="006D6B35" w:rsidRPr="00D65B28">
        <w:rPr>
          <w:sz w:val="24"/>
        </w:rPr>
        <w:t xml:space="preserve"> (U.S. Census Bureau 2015b)</w:t>
      </w:r>
      <w:r w:rsidRPr="00D65B28">
        <w:rPr>
          <w:sz w:val="24"/>
        </w:rPr>
        <w:t>.</w:t>
      </w:r>
      <w:r w:rsidR="006D6B35" w:rsidRPr="00D65B28">
        <w:rPr>
          <w:sz w:val="24"/>
        </w:rPr>
        <w:t xml:space="preserve"> </w:t>
      </w:r>
      <w:r w:rsidR="00C341F3" w:rsidRPr="00D65B28">
        <w:rPr>
          <w:sz w:val="24"/>
        </w:rPr>
        <w:t xml:space="preserve">Due to concerns with releasing confidential business information, CBP withholds values for a given county/NAICS code if it would be possible to identify data for individual facilities. In such cases, the Census reports a letter code, representing a particular employment size range. </w:t>
      </w:r>
      <w:r w:rsidR="003D238F" w:rsidRPr="00D65B28">
        <w:rPr>
          <w:sz w:val="24"/>
        </w:rPr>
        <w:t>T</w:t>
      </w:r>
      <w:r w:rsidR="00C341F3" w:rsidRPr="00D65B28">
        <w:rPr>
          <w:sz w:val="24"/>
        </w:rPr>
        <w:t xml:space="preserve">he following procedure </w:t>
      </w:r>
      <w:r w:rsidR="003D238F" w:rsidRPr="00D65B28">
        <w:rPr>
          <w:sz w:val="24"/>
        </w:rPr>
        <w:t>is used to</w:t>
      </w:r>
      <w:r w:rsidR="00C341F3" w:rsidRPr="00D65B28">
        <w:rPr>
          <w:sz w:val="24"/>
        </w:rPr>
        <w:t xml:space="preserve"> estimate data for withheld counties/NAICS codes</w:t>
      </w:r>
      <w:r w:rsidR="006D6B35" w:rsidRPr="00D65B28">
        <w:rPr>
          <w:sz w:val="24"/>
        </w:rPr>
        <w:t xml:space="preserve"> (</w:t>
      </w:r>
      <w:proofErr w:type="spellStart"/>
      <w:r w:rsidR="006D6B35" w:rsidRPr="00D65B28">
        <w:rPr>
          <w:sz w:val="24"/>
        </w:rPr>
        <w:t>Divita</w:t>
      </w:r>
      <w:proofErr w:type="spellEnd"/>
      <w:r w:rsidR="006D6B35" w:rsidRPr="00D65B28">
        <w:rPr>
          <w:sz w:val="24"/>
        </w:rPr>
        <w:t xml:space="preserve"> 2008)</w:t>
      </w:r>
      <w:r w:rsidR="00C341F3" w:rsidRPr="00D65B28">
        <w:rPr>
          <w:sz w:val="24"/>
        </w:rPr>
        <w:t xml:space="preserve">. </w:t>
      </w:r>
    </w:p>
    <w:p w:rsidR="00C341F3" w:rsidRPr="00D65B28" w:rsidRDefault="00C341F3" w:rsidP="00C341F3">
      <w:pPr>
        <w:pStyle w:val="Default"/>
        <w:numPr>
          <w:ilvl w:val="0"/>
          <w:numId w:val="24"/>
        </w:numPr>
        <w:rPr>
          <w:color w:val="auto"/>
        </w:rPr>
      </w:pPr>
      <w:r w:rsidRPr="00D65B28">
        <w:rPr>
          <w:color w:val="auto"/>
        </w:rPr>
        <w:lastRenderedPageBreak/>
        <w:t xml:space="preserve">County-level employment for counties with reported values are totaled by state for the applicable NAICS code. </w:t>
      </w:r>
    </w:p>
    <w:p w:rsidR="00C341F3" w:rsidRPr="00D65B28" w:rsidRDefault="00C341F3" w:rsidP="00C341F3">
      <w:pPr>
        <w:pStyle w:val="Default"/>
        <w:numPr>
          <w:ilvl w:val="0"/>
          <w:numId w:val="24"/>
        </w:numPr>
        <w:rPr>
          <w:color w:val="auto"/>
        </w:rPr>
      </w:pPr>
      <w:r w:rsidRPr="00D65B28">
        <w:rPr>
          <w:color w:val="auto"/>
        </w:rPr>
        <w:t>The value from step 1 is subtracted from the state employment value for the NAICS code.</w:t>
      </w:r>
    </w:p>
    <w:p w:rsidR="00C341F3" w:rsidRPr="00D65B28" w:rsidRDefault="00C341F3" w:rsidP="00C341F3">
      <w:pPr>
        <w:pStyle w:val="Default"/>
        <w:numPr>
          <w:ilvl w:val="0"/>
          <w:numId w:val="24"/>
        </w:numPr>
        <w:rPr>
          <w:color w:val="auto"/>
        </w:rPr>
      </w:pPr>
      <w:r w:rsidRPr="00D65B28">
        <w:rPr>
          <w:color w:val="auto"/>
        </w:rPr>
        <w:t xml:space="preserve">Each of the withheld counties is assigned an initial employment estimate reflecting the midpoint of the CBP range code (e.g., code A, which reflects 1-19 employees, is assigned an estimate of 10 employees). </w:t>
      </w:r>
    </w:p>
    <w:p w:rsidR="00C341F3" w:rsidRPr="00D65B28" w:rsidRDefault="00C341F3" w:rsidP="00C341F3">
      <w:pPr>
        <w:pStyle w:val="Default"/>
        <w:numPr>
          <w:ilvl w:val="0"/>
          <w:numId w:val="24"/>
        </w:numPr>
        <w:rPr>
          <w:color w:val="auto"/>
        </w:rPr>
      </w:pPr>
      <w:r w:rsidRPr="00D65B28">
        <w:rPr>
          <w:color w:val="auto"/>
        </w:rPr>
        <w:t xml:space="preserve">The initial employment estimates from step 3 are then summed to the state level. </w:t>
      </w:r>
    </w:p>
    <w:p w:rsidR="00C341F3" w:rsidRPr="00D65B28" w:rsidRDefault="00C341F3" w:rsidP="00C341F3">
      <w:pPr>
        <w:pStyle w:val="Default"/>
        <w:numPr>
          <w:ilvl w:val="0"/>
          <w:numId w:val="24"/>
        </w:numPr>
        <w:rPr>
          <w:color w:val="auto"/>
        </w:rPr>
      </w:pPr>
      <w:r w:rsidRPr="00D65B28">
        <w:rPr>
          <w:color w:val="auto"/>
        </w:rPr>
        <w:t xml:space="preserve">The value from step 2 is divided by the value from step 4 to yield an adjustment factor to apply to the initial employment estimates to yield employment values that will sum to the state employment total for the applicable NAICS code. </w:t>
      </w:r>
    </w:p>
    <w:p w:rsidR="00C341F3" w:rsidRPr="00D65B28" w:rsidRDefault="00C341F3" w:rsidP="00C341F3">
      <w:pPr>
        <w:pStyle w:val="Default"/>
        <w:numPr>
          <w:ilvl w:val="0"/>
          <w:numId w:val="24"/>
        </w:numPr>
        <w:spacing w:after="200"/>
        <w:rPr>
          <w:color w:val="auto"/>
        </w:rPr>
      </w:pPr>
      <w:r w:rsidRPr="00D65B28">
        <w:rPr>
          <w:color w:val="auto"/>
        </w:rPr>
        <w:t>The final county-level employment values are estimated by multiplying the initial employment estimates from step 3 by the step 5 adjustment factors.</w:t>
      </w:r>
    </w:p>
    <w:p w:rsidR="000928FC" w:rsidRPr="00D65B28" w:rsidRDefault="000928FC" w:rsidP="006D6B35">
      <w:pPr>
        <w:pStyle w:val="Heading1ES"/>
        <w:rPr>
          <w:rFonts w:ascii="Times New Roman" w:hAnsi="Times New Roman"/>
          <w:color w:val="auto"/>
        </w:rPr>
      </w:pPr>
      <w:bookmarkStart w:id="8" w:name="_Toc213671566"/>
      <w:bookmarkStart w:id="9" w:name="_Toc436652246"/>
      <w:r w:rsidRPr="00D65B28">
        <w:rPr>
          <w:rFonts w:ascii="Times New Roman" w:hAnsi="Times New Roman"/>
          <w:color w:val="auto"/>
        </w:rPr>
        <w:t>Control Factors</w:t>
      </w:r>
      <w:bookmarkEnd w:id="8"/>
      <w:bookmarkEnd w:id="9"/>
    </w:p>
    <w:p w:rsidR="000928FC" w:rsidRPr="00D65B28" w:rsidRDefault="005F4672" w:rsidP="00AA38B6">
      <w:pPr>
        <w:spacing w:after="180" w:line="264" w:lineRule="auto"/>
        <w:rPr>
          <w:sz w:val="24"/>
        </w:rPr>
      </w:pPr>
      <w:r w:rsidRPr="00D65B28">
        <w:rPr>
          <w:sz w:val="24"/>
        </w:rPr>
        <w:t xml:space="preserve">For several categories, </w:t>
      </w:r>
      <w:r w:rsidR="00616ABA" w:rsidRPr="00D65B28">
        <w:rPr>
          <w:sz w:val="24"/>
        </w:rPr>
        <w:t xml:space="preserve">air pollution regulations exist that </w:t>
      </w:r>
      <w:r w:rsidRPr="00D65B28">
        <w:rPr>
          <w:sz w:val="24"/>
        </w:rPr>
        <w:t>regulate the solvent content of products which can be sold.</w:t>
      </w:r>
      <w:r w:rsidR="006D6B35" w:rsidRPr="00D65B28">
        <w:rPr>
          <w:sz w:val="24"/>
        </w:rPr>
        <w:t xml:space="preserve"> </w:t>
      </w:r>
      <w:r w:rsidRPr="00D65B28">
        <w:rPr>
          <w:sz w:val="24"/>
        </w:rPr>
        <w:t xml:space="preserve">These </w:t>
      </w:r>
      <w:r w:rsidR="00616ABA" w:rsidRPr="00D65B28">
        <w:rPr>
          <w:sz w:val="24"/>
        </w:rPr>
        <w:t xml:space="preserve">solvent content limits </w:t>
      </w:r>
      <w:r w:rsidR="003D238F" w:rsidRPr="00D65B28">
        <w:rPr>
          <w:sz w:val="24"/>
        </w:rPr>
        <w:t>are</w:t>
      </w:r>
      <w:r w:rsidRPr="00D65B28">
        <w:rPr>
          <w:sz w:val="24"/>
        </w:rPr>
        <w:t xml:space="preserve"> </w:t>
      </w:r>
      <w:r w:rsidR="00616ABA" w:rsidRPr="00D65B28">
        <w:rPr>
          <w:sz w:val="24"/>
        </w:rPr>
        <w:t xml:space="preserve">taken into account </w:t>
      </w:r>
      <w:r w:rsidR="003D238F" w:rsidRPr="00D65B28">
        <w:rPr>
          <w:sz w:val="24"/>
        </w:rPr>
        <w:t xml:space="preserve">where appropriate by </w:t>
      </w:r>
      <w:r w:rsidR="000935A5" w:rsidRPr="00D65B28">
        <w:rPr>
          <w:sz w:val="24"/>
        </w:rPr>
        <w:t>modifying</w:t>
      </w:r>
      <w:r w:rsidR="00616ABA" w:rsidRPr="00D65B28">
        <w:rPr>
          <w:sz w:val="24"/>
        </w:rPr>
        <w:t xml:space="preserve"> </w:t>
      </w:r>
      <w:r w:rsidRPr="00D65B28">
        <w:rPr>
          <w:sz w:val="24"/>
        </w:rPr>
        <w:t>emission factor</w:t>
      </w:r>
      <w:r w:rsidR="00F4509F" w:rsidRPr="00D65B28">
        <w:rPr>
          <w:sz w:val="24"/>
        </w:rPr>
        <w:t>s</w:t>
      </w:r>
      <w:r w:rsidRPr="00D65B28">
        <w:rPr>
          <w:sz w:val="24"/>
        </w:rPr>
        <w:t xml:space="preserve"> rather than </w:t>
      </w:r>
      <w:r w:rsidR="000935A5" w:rsidRPr="00D65B28">
        <w:rPr>
          <w:sz w:val="24"/>
        </w:rPr>
        <w:t>developing control efficiency information.</w:t>
      </w:r>
      <w:r w:rsidR="00F4509F" w:rsidRPr="00D65B28">
        <w:rPr>
          <w:sz w:val="24"/>
        </w:rPr>
        <w:t xml:space="preserve"> </w:t>
      </w:r>
    </w:p>
    <w:p w:rsidR="00954661" w:rsidRPr="00D65B28" w:rsidRDefault="00954661" w:rsidP="00AA38B6">
      <w:pPr>
        <w:spacing w:after="180" w:line="264" w:lineRule="auto"/>
        <w:rPr>
          <w:sz w:val="24"/>
        </w:rPr>
      </w:pPr>
      <w:r w:rsidRPr="00D65B28">
        <w:rPr>
          <w:sz w:val="24"/>
        </w:rPr>
        <w:t xml:space="preserve">In particular, the tool assumes </w:t>
      </w:r>
      <w:r w:rsidR="00C341F3" w:rsidRPr="00D65B28">
        <w:rPr>
          <w:sz w:val="24"/>
        </w:rPr>
        <w:t xml:space="preserve">that states listed in </w:t>
      </w:r>
      <w:r w:rsidR="00C341F3" w:rsidRPr="00D65B28">
        <w:rPr>
          <w:sz w:val="24"/>
        </w:rPr>
        <w:fldChar w:fldCharType="begin"/>
      </w:r>
      <w:r w:rsidR="00C341F3" w:rsidRPr="00D65B28">
        <w:rPr>
          <w:sz w:val="24"/>
        </w:rPr>
        <w:instrText xml:space="preserve"> REF _Ref416292050 \h </w:instrText>
      </w:r>
      <w:r w:rsidR="006D6B35" w:rsidRPr="00D65B28">
        <w:rPr>
          <w:sz w:val="24"/>
        </w:rPr>
        <w:instrText xml:space="preserve"> \* MERGEFORMAT </w:instrText>
      </w:r>
      <w:r w:rsidR="00C341F3" w:rsidRPr="00D65B28">
        <w:rPr>
          <w:sz w:val="24"/>
        </w:rPr>
      </w:r>
      <w:r w:rsidR="00C341F3" w:rsidRPr="00D65B28">
        <w:rPr>
          <w:sz w:val="24"/>
        </w:rPr>
        <w:fldChar w:fldCharType="separate"/>
      </w:r>
      <w:r w:rsidR="005A51DD" w:rsidRPr="00D65B28">
        <w:rPr>
          <w:sz w:val="24"/>
        </w:rPr>
        <w:t xml:space="preserve">Table </w:t>
      </w:r>
      <w:r w:rsidR="005A51DD" w:rsidRPr="00D65B28">
        <w:rPr>
          <w:noProof/>
          <w:sz w:val="24"/>
        </w:rPr>
        <w:t>4</w:t>
      </w:r>
      <w:r w:rsidR="00C341F3" w:rsidRPr="00D65B28">
        <w:rPr>
          <w:sz w:val="24"/>
        </w:rPr>
        <w:fldChar w:fldCharType="end"/>
      </w:r>
      <w:r w:rsidR="00C341F3" w:rsidRPr="00D65B28">
        <w:rPr>
          <w:sz w:val="24"/>
        </w:rPr>
        <w:t xml:space="preserve"> </w:t>
      </w:r>
      <w:r w:rsidR="006D6B35" w:rsidRPr="00D65B28">
        <w:rPr>
          <w:sz w:val="24"/>
        </w:rPr>
        <w:t xml:space="preserve">limit VOC emissions </w:t>
      </w:r>
      <w:r w:rsidR="00C341F3" w:rsidRPr="00D65B28">
        <w:rPr>
          <w:sz w:val="24"/>
        </w:rPr>
        <w:t>from architectural coatings (2401001000) and industrial surface coatings (2401100000).</w:t>
      </w:r>
      <w:r w:rsidR="006D6B35" w:rsidRPr="00D65B28">
        <w:rPr>
          <w:sz w:val="24"/>
        </w:rPr>
        <w:t xml:space="preserve"> Therefore the emission factor is lower for these SCCs in these states.</w:t>
      </w:r>
    </w:p>
    <w:p w:rsidR="000928FC" w:rsidRPr="00D65B28" w:rsidRDefault="000928FC" w:rsidP="006D6B35">
      <w:pPr>
        <w:pStyle w:val="Heading1ES"/>
        <w:rPr>
          <w:rFonts w:ascii="Times New Roman" w:hAnsi="Times New Roman"/>
          <w:color w:val="auto"/>
        </w:rPr>
      </w:pPr>
      <w:bookmarkStart w:id="10" w:name="_Toc213671567"/>
      <w:bookmarkStart w:id="11" w:name="_Toc436652247"/>
      <w:r w:rsidRPr="00D65B28">
        <w:rPr>
          <w:rFonts w:ascii="Times New Roman" w:hAnsi="Times New Roman"/>
          <w:color w:val="auto"/>
        </w:rPr>
        <w:t>Emission Factors</w:t>
      </w:r>
      <w:bookmarkEnd w:id="10"/>
      <w:bookmarkEnd w:id="11"/>
    </w:p>
    <w:p w:rsidR="00761135" w:rsidRPr="00D65B28" w:rsidRDefault="00F4509F" w:rsidP="00AA38B6">
      <w:pPr>
        <w:spacing w:after="180" w:line="264" w:lineRule="auto"/>
        <w:rPr>
          <w:sz w:val="24"/>
        </w:rPr>
      </w:pPr>
      <w:r w:rsidRPr="00D65B28">
        <w:rPr>
          <w:sz w:val="24"/>
        </w:rPr>
        <w:t>Emission factors were developed and reviewed by an ERTAC advisory panel composed of state and EPA personnel</w:t>
      </w:r>
      <w:r w:rsidR="00C341F3" w:rsidRPr="00D65B28">
        <w:rPr>
          <w:sz w:val="24"/>
        </w:rPr>
        <w:t xml:space="preserve">. </w:t>
      </w:r>
      <w:r w:rsidR="00761135" w:rsidRPr="00D65B28">
        <w:rPr>
          <w:sz w:val="24"/>
        </w:rPr>
        <w:t>The emission factors are based on national-level estimates of solvent usag</w:t>
      </w:r>
      <w:r w:rsidR="00680FF2" w:rsidRPr="00D65B28">
        <w:rPr>
          <w:sz w:val="24"/>
        </w:rPr>
        <w:t>e from the Freedonia Group (2013</w:t>
      </w:r>
      <w:r w:rsidR="00761135" w:rsidRPr="00D65B28">
        <w:rPr>
          <w:sz w:val="24"/>
        </w:rPr>
        <w:t>). The national-level estimates were divided by national-level population, employment in various sectors, and road lane miles (</w:t>
      </w:r>
      <w:r w:rsidR="00761135" w:rsidRPr="00D65B28">
        <w:rPr>
          <w:sz w:val="24"/>
        </w:rPr>
        <w:fldChar w:fldCharType="begin"/>
      </w:r>
      <w:r w:rsidR="00761135" w:rsidRPr="00D65B28">
        <w:rPr>
          <w:sz w:val="24"/>
        </w:rPr>
        <w:instrText xml:space="preserve"> REF _Ref416255813 \h  \* MERGEFORMAT </w:instrText>
      </w:r>
      <w:r w:rsidR="00761135" w:rsidRPr="00D65B28">
        <w:rPr>
          <w:sz w:val="24"/>
        </w:rPr>
      </w:r>
      <w:r w:rsidR="00761135" w:rsidRPr="00D65B28">
        <w:rPr>
          <w:sz w:val="24"/>
        </w:rPr>
        <w:fldChar w:fldCharType="separate"/>
      </w:r>
      <w:r w:rsidR="005A51DD" w:rsidRPr="00D65B28">
        <w:rPr>
          <w:sz w:val="24"/>
        </w:rPr>
        <w:t xml:space="preserve">Table </w:t>
      </w:r>
      <w:r w:rsidR="005A51DD" w:rsidRPr="00D65B28">
        <w:rPr>
          <w:noProof/>
          <w:sz w:val="24"/>
        </w:rPr>
        <w:t>1</w:t>
      </w:r>
      <w:r w:rsidR="00761135" w:rsidRPr="00D65B28">
        <w:rPr>
          <w:sz w:val="24"/>
        </w:rPr>
        <w:fldChar w:fldCharType="end"/>
      </w:r>
      <w:r w:rsidR="00761135" w:rsidRPr="00D65B28">
        <w:rPr>
          <w:sz w:val="24"/>
        </w:rPr>
        <w:t xml:space="preserve">) to </w:t>
      </w:r>
      <w:r w:rsidR="00D52409" w:rsidRPr="00D65B28">
        <w:rPr>
          <w:sz w:val="24"/>
        </w:rPr>
        <w:t xml:space="preserve">develop emission factors  based on </w:t>
      </w:r>
      <w:r w:rsidR="00761135" w:rsidRPr="00D65B28">
        <w:rPr>
          <w:sz w:val="24"/>
        </w:rPr>
        <w:t>emissions per person, employee</w:t>
      </w:r>
      <w:r w:rsidR="00D52409" w:rsidRPr="00D65B28">
        <w:rPr>
          <w:sz w:val="24"/>
        </w:rPr>
        <w:t>,</w:t>
      </w:r>
      <w:r w:rsidR="00761135" w:rsidRPr="00D65B28">
        <w:rPr>
          <w:sz w:val="24"/>
        </w:rPr>
        <w:t xml:space="preserve"> or lane mile</w:t>
      </w:r>
      <w:r w:rsidR="00D52409" w:rsidRPr="00D65B28">
        <w:rPr>
          <w:sz w:val="24"/>
        </w:rPr>
        <w:t>, depending on the source category</w:t>
      </w:r>
      <w:r w:rsidR="00761135" w:rsidRPr="00D65B28">
        <w:rPr>
          <w:sz w:val="24"/>
        </w:rPr>
        <w:t xml:space="preserve">. </w:t>
      </w:r>
    </w:p>
    <w:p w:rsidR="00F4509F" w:rsidRPr="00D65B28" w:rsidRDefault="00C341F3" w:rsidP="00AA38B6">
      <w:pPr>
        <w:spacing w:after="180" w:line="264" w:lineRule="auto"/>
        <w:rPr>
          <w:sz w:val="24"/>
        </w:rPr>
      </w:pPr>
      <w:r w:rsidRPr="00D65B28">
        <w:rPr>
          <w:sz w:val="24"/>
        </w:rPr>
        <w:fldChar w:fldCharType="begin"/>
      </w:r>
      <w:r w:rsidRPr="00D65B28">
        <w:rPr>
          <w:sz w:val="24"/>
        </w:rPr>
        <w:instrText xml:space="preserve"> REF _Ref416292230 \h </w:instrText>
      </w:r>
      <w:r w:rsidR="006D6B35" w:rsidRPr="00D65B28">
        <w:rPr>
          <w:sz w:val="24"/>
        </w:rPr>
        <w:instrText xml:space="preserve"> \* MERGEFORMAT </w:instrText>
      </w:r>
      <w:r w:rsidRPr="00D65B28">
        <w:rPr>
          <w:sz w:val="24"/>
        </w:rPr>
      </w:r>
      <w:r w:rsidRPr="00D65B28">
        <w:rPr>
          <w:sz w:val="24"/>
        </w:rPr>
        <w:fldChar w:fldCharType="separate"/>
      </w:r>
      <w:r w:rsidR="005A51DD" w:rsidRPr="00D65B28">
        <w:rPr>
          <w:sz w:val="24"/>
        </w:rPr>
        <w:t xml:space="preserve">Table </w:t>
      </w:r>
      <w:r w:rsidR="005A51DD" w:rsidRPr="00D65B28">
        <w:rPr>
          <w:noProof/>
          <w:sz w:val="24"/>
        </w:rPr>
        <w:t>2</w:t>
      </w:r>
      <w:r w:rsidRPr="00D65B28">
        <w:rPr>
          <w:sz w:val="24"/>
        </w:rPr>
        <w:fldChar w:fldCharType="end"/>
      </w:r>
      <w:r w:rsidR="00F4509F" w:rsidRPr="00D65B28">
        <w:rPr>
          <w:sz w:val="24"/>
        </w:rPr>
        <w:t xml:space="preserve"> lists the SCC, pollutant, and emis</w:t>
      </w:r>
      <w:r w:rsidR="00985802" w:rsidRPr="00D65B28">
        <w:rPr>
          <w:sz w:val="24"/>
        </w:rPr>
        <w:t xml:space="preserve">sion factors that were developed for categories </w:t>
      </w:r>
      <w:r w:rsidR="006D6B35" w:rsidRPr="00D65B28">
        <w:rPr>
          <w:sz w:val="24"/>
        </w:rPr>
        <w:t xml:space="preserve">that have the </w:t>
      </w:r>
      <w:r w:rsidR="00985802" w:rsidRPr="00D65B28">
        <w:rPr>
          <w:sz w:val="24"/>
        </w:rPr>
        <w:t xml:space="preserve">same factor throughout the country. </w:t>
      </w:r>
      <w:r w:rsidR="00130306" w:rsidRPr="00D65B28">
        <w:rPr>
          <w:sz w:val="24"/>
        </w:rPr>
        <w:t>As mentioned in the control factors section</w:t>
      </w:r>
      <w:r w:rsidR="006D6B35" w:rsidRPr="00D65B28">
        <w:rPr>
          <w:sz w:val="24"/>
        </w:rPr>
        <w:t xml:space="preserve"> above, </w:t>
      </w:r>
      <w:r w:rsidR="00130306" w:rsidRPr="00D65B28">
        <w:rPr>
          <w:sz w:val="24"/>
        </w:rPr>
        <w:t>the emission factor</w:t>
      </w:r>
      <w:r w:rsidR="00D52409" w:rsidRPr="00D65B28">
        <w:rPr>
          <w:sz w:val="24"/>
        </w:rPr>
        <w:t>s</w:t>
      </w:r>
      <w:r w:rsidR="00130306" w:rsidRPr="00D65B28">
        <w:rPr>
          <w:sz w:val="24"/>
        </w:rPr>
        <w:t xml:space="preserve"> </w:t>
      </w:r>
      <w:r w:rsidR="006D6B35" w:rsidRPr="00D65B28">
        <w:rPr>
          <w:sz w:val="24"/>
        </w:rPr>
        <w:t xml:space="preserve">for the architectural coatings and industrial surface coating categories </w:t>
      </w:r>
      <w:r w:rsidR="003D238F" w:rsidRPr="00D65B28">
        <w:rPr>
          <w:sz w:val="24"/>
        </w:rPr>
        <w:t>are</w:t>
      </w:r>
      <w:r w:rsidR="00D52409" w:rsidRPr="00D65B28">
        <w:rPr>
          <w:sz w:val="24"/>
        </w:rPr>
        <w:t xml:space="preserve"> adjusted </w:t>
      </w:r>
      <w:r w:rsidR="00130306" w:rsidRPr="00D65B28">
        <w:rPr>
          <w:sz w:val="24"/>
        </w:rPr>
        <w:t xml:space="preserve">to account for </w:t>
      </w:r>
      <w:r w:rsidR="00D52409" w:rsidRPr="00D65B28">
        <w:rPr>
          <w:sz w:val="24"/>
        </w:rPr>
        <w:t xml:space="preserve">regulations </w:t>
      </w:r>
      <w:r w:rsidR="0090135D" w:rsidRPr="00D65B28">
        <w:rPr>
          <w:sz w:val="24"/>
        </w:rPr>
        <w:t>that</w:t>
      </w:r>
      <w:r w:rsidR="004F2EDB" w:rsidRPr="00D65B28">
        <w:rPr>
          <w:sz w:val="24"/>
        </w:rPr>
        <w:t xml:space="preserve"> limit </w:t>
      </w:r>
      <w:r w:rsidR="006D6B35" w:rsidRPr="00D65B28">
        <w:rPr>
          <w:sz w:val="24"/>
        </w:rPr>
        <w:t xml:space="preserve">VOC emissions from </w:t>
      </w:r>
      <w:r w:rsidR="00130306" w:rsidRPr="00D65B28">
        <w:rPr>
          <w:sz w:val="24"/>
        </w:rPr>
        <w:t>solvent</w:t>
      </w:r>
      <w:r w:rsidR="006D6B35" w:rsidRPr="00D65B28">
        <w:rPr>
          <w:sz w:val="24"/>
        </w:rPr>
        <w:t>s in certain states</w:t>
      </w:r>
      <w:r w:rsidR="00130306" w:rsidRPr="00D65B28">
        <w:rPr>
          <w:sz w:val="24"/>
        </w:rPr>
        <w:t>.</w:t>
      </w:r>
      <w:r w:rsidR="006D6B35" w:rsidRPr="00D65B28">
        <w:rPr>
          <w:sz w:val="24"/>
        </w:rPr>
        <w:t xml:space="preserve"> </w:t>
      </w:r>
      <w:r w:rsidRPr="00D65B28">
        <w:rPr>
          <w:sz w:val="24"/>
        </w:rPr>
        <w:fldChar w:fldCharType="begin"/>
      </w:r>
      <w:r w:rsidRPr="00D65B28">
        <w:rPr>
          <w:sz w:val="24"/>
        </w:rPr>
        <w:instrText xml:space="preserve"> REF _Ref416292253 \h </w:instrText>
      </w:r>
      <w:r w:rsidR="006D6B35" w:rsidRPr="00D65B28">
        <w:rPr>
          <w:sz w:val="24"/>
        </w:rPr>
        <w:instrText xml:space="preserve"> \* MERGEFORMAT </w:instrText>
      </w:r>
      <w:r w:rsidRPr="00D65B28">
        <w:rPr>
          <w:sz w:val="24"/>
        </w:rPr>
      </w:r>
      <w:r w:rsidRPr="00D65B28">
        <w:rPr>
          <w:sz w:val="24"/>
        </w:rPr>
        <w:fldChar w:fldCharType="separate"/>
      </w:r>
      <w:r w:rsidR="005A51DD" w:rsidRPr="00D65B28">
        <w:rPr>
          <w:sz w:val="24"/>
        </w:rPr>
        <w:t xml:space="preserve">Table </w:t>
      </w:r>
      <w:r w:rsidR="005A51DD" w:rsidRPr="00D65B28">
        <w:rPr>
          <w:noProof/>
          <w:sz w:val="24"/>
        </w:rPr>
        <w:t>3</w:t>
      </w:r>
      <w:r w:rsidRPr="00D65B28">
        <w:rPr>
          <w:sz w:val="24"/>
        </w:rPr>
        <w:fldChar w:fldCharType="end"/>
      </w:r>
      <w:r w:rsidR="00985802" w:rsidRPr="00D65B28">
        <w:rPr>
          <w:sz w:val="24"/>
        </w:rPr>
        <w:t xml:space="preserve"> lists the categories </w:t>
      </w:r>
      <w:r w:rsidR="004F2EDB" w:rsidRPr="00D65B28">
        <w:rPr>
          <w:sz w:val="24"/>
        </w:rPr>
        <w:t>with their</w:t>
      </w:r>
      <w:r w:rsidR="00985802" w:rsidRPr="00D65B28">
        <w:rPr>
          <w:sz w:val="24"/>
        </w:rPr>
        <w:t xml:space="preserve"> uncontrolled and controlled emission factors </w:t>
      </w:r>
      <w:r w:rsidR="00D52409" w:rsidRPr="00D65B28">
        <w:rPr>
          <w:sz w:val="24"/>
        </w:rPr>
        <w:t xml:space="preserve">and </w:t>
      </w:r>
      <w:r w:rsidRPr="00D65B28">
        <w:rPr>
          <w:sz w:val="24"/>
        </w:rPr>
        <w:fldChar w:fldCharType="begin"/>
      </w:r>
      <w:r w:rsidRPr="00D65B28">
        <w:rPr>
          <w:sz w:val="24"/>
        </w:rPr>
        <w:instrText xml:space="preserve"> REF _Ref416292050 \h </w:instrText>
      </w:r>
      <w:r w:rsidR="006D6B35" w:rsidRPr="00D65B28">
        <w:rPr>
          <w:sz w:val="24"/>
        </w:rPr>
        <w:instrText xml:space="preserve"> \* MERGEFORMAT </w:instrText>
      </w:r>
      <w:r w:rsidRPr="00D65B28">
        <w:rPr>
          <w:sz w:val="24"/>
        </w:rPr>
      </w:r>
      <w:r w:rsidRPr="00D65B28">
        <w:rPr>
          <w:sz w:val="24"/>
        </w:rPr>
        <w:fldChar w:fldCharType="separate"/>
      </w:r>
      <w:r w:rsidR="005A51DD" w:rsidRPr="00D65B28">
        <w:rPr>
          <w:sz w:val="24"/>
        </w:rPr>
        <w:t xml:space="preserve">Table </w:t>
      </w:r>
      <w:r w:rsidR="005A51DD" w:rsidRPr="00D65B28">
        <w:rPr>
          <w:noProof/>
          <w:sz w:val="24"/>
        </w:rPr>
        <w:t>4</w:t>
      </w:r>
      <w:r w:rsidRPr="00D65B28">
        <w:rPr>
          <w:sz w:val="24"/>
        </w:rPr>
        <w:fldChar w:fldCharType="end"/>
      </w:r>
      <w:r w:rsidR="00985802" w:rsidRPr="00D65B28">
        <w:rPr>
          <w:sz w:val="24"/>
        </w:rPr>
        <w:t xml:space="preserve"> lists the states for which </w:t>
      </w:r>
      <w:r w:rsidR="004F2EDB" w:rsidRPr="00D65B28">
        <w:rPr>
          <w:sz w:val="24"/>
        </w:rPr>
        <w:t xml:space="preserve">controlled </w:t>
      </w:r>
      <w:r w:rsidR="00985802" w:rsidRPr="00D65B28">
        <w:rPr>
          <w:sz w:val="24"/>
        </w:rPr>
        <w:t>emission factors</w:t>
      </w:r>
      <w:r w:rsidR="00BE0D92" w:rsidRPr="00D65B28">
        <w:rPr>
          <w:sz w:val="24"/>
        </w:rPr>
        <w:t xml:space="preserve"> </w:t>
      </w:r>
      <w:r w:rsidR="004F2EDB" w:rsidRPr="00D65B28">
        <w:rPr>
          <w:sz w:val="24"/>
        </w:rPr>
        <w:t>were applied.</w:t>
      </w:r>
      <w:r w:rsidR="00985802" w:rsidRPr="00D65B28">
        <w:rPr>
          <w:sz w:val="24"/>
        </w:rPr>
        <w:t xml:space="preserve"> </w:t>
      </w:r>
    </w:p>
    <w:p w:rsidR="00680FF2" w:rsidRPr="00D65B28" w:rsidRDefault="00680FF2" w:rsidP="00AA38B6">
      <w:pPr>
        <w:spacing w:after="180" w:line="264" w:lineRule="auto"/>
        <w:rPr>
          <w:sz w:val="24"/>
        </w:rPr>
      </w:pPr>
      <w:r w:rsidRPr="00D65B28">
        <w:rPr>
          <w:sz w:val="24"/>
        </w:rPr>
        <w:t>Note that with version 1.4 of the tool, two separate editions were released: one with an emissions factor for Graphic Arts based on employment and one based on population. Both emissions factors use Freedonia data as the source of solvent information.</w:t>
      </w:r>
    </w:p>
    <w:p w:rsidR="00184A48" w:rsidRPr="00D65B28" w:rsidRDefault="00184A48" w:rsidP="00AA38B6">
      <w:pPr>
        <w:spacing w:after="180" w:line="264" w:lineRule="auto"/>
        <w:rPr>
          <w:sz w:val="24"/>
        </w:rPr>
      </w:pPr>
      <w:r w:rsidRPr="00D65B28">
        <w:rPr>
          <w:sz w:val="24"/>
        </w:rPr>
        <w:t xml:space="preserve">Emission factors listed in Table 2 for dry cleaning and degreasing are the same emission factors that were used in the 2011 NEI. These emissions factors were developed by the ERTAC </w:t>
      </w:r>
      <w:r w:rsidRPr="00D65B28">
        <w:rPr>
          <w:sz w:val="24"/>
        </w:rPr>
        <w:lastRenderedPageBreak/>
        <w:t>committee. The dry cleaning emission factor is based on an average of emission factors provided to EPA by Ohio and Utah. The 2011 NEI documentation does not provide a reference for the degreasing emission factor.</w:t>
      </w:r>
    </w:p>
    <w:p w:rsidR="00CA1D53" w:rsidRPr="00D65B28" w:rsidRDefault="00FC61C3" w:rsidP="00AA38B6">
      <w:pPr>
        <w:spacing w:after="180" w:line="264" w:lineRule="auto"/>
        <w:rPr>
          <w:sz w:val="24"/>
        </w:rPr>
      </w:pPr>
      <w:r w:rsidRPr="00D65B28">
        <w:rPr>
          <w:sz w:val="24"/>
        </w:rPr>
        <w:t xml:space="preserve">HAPs are estimated using speciation factors, which are multiplied by the final VOC emissions (i.e. after point source subtraction). The speciation factors </w:t>
      </w:r>
      <w:r w:rsidR="00276E17" w:rsidRPr="00D65B28">
        <w:rPr>
          <w:sz w:val="24"/>
        </w:rPr>
        <w:t>have historically been based o</w:t>
      </w:r>
      <w:r w:rsidR="00695891" w:rsidRPr="00D65B28">
        <w:rPr>
          <w:sz w:val="24"/>
        </w:rPr>
        <w:t xml:space="preserve">n data from the Freedonia Group </w:t>
      </w:r>
      <w:r w:rsidR="00276E17" w:rsidRPr="00D65B28">
        <w:rPr>
          <w:sz w:val="24"/>
        </w:rPr>
        <w:t xml:space="preserve">which provides information on the </w:t>
      </w:r>
      <w:r w:rsidR="00F86A94" w:rsidRPr="00D65B28">
        <w:rPr>
          <w:sz w:val="24"/>
        </w:rPr>
        <w:t>amount of solvent demand by type (e.g. toluene, xylene, etc.).  The speciation factors are developed by dividing the demand for solvents of each type by the total solvent usage</w:t>
      </w:r>
      <w:r w:rsidR="00695891" w:rsidRPr="00D65B28">
        <w:rPr>
          <w:sz w:val="24"/>
        </w:rPr>
        <w:t xml:space="preserve"> (Freedonia Group 2013)</w:t>
      </w:r>
      <w:r w:rsidR="00F86A94" w:rsidRPr="00D65B28">
        <w:rPr>
          <w:sz w:val="24"/>
        </w:rPr>
        <w:t xml:space="preserve">. </w:t>
      </w:r>
      <w:r w:rsidR="00CA1D53" w:rsidRPr="00D65B28">
        <w:rPr>
          <w:sz w:val="24"/>
        </w:rPr>
        <w:t xml:space="preserve">For example, </w:t>
      </w:r>
      <w:r w:rsidR="007D2A8D" w:rsidRPr="00D65B28">
        <w:rPr>
          <w:sz w:val="24"/>
        </w:rPr>
        <w:t>total demand for xylene solvents in 2013 was 35 million pounds, while total demand for all solvents was 10,185 million pounds. Therefore, the HAP speciation factor is calculated as 35 million / 10,185 million = 0.0034.</w:t>
      </w:r>
    </w:p>
    <w:p w:rsidR="00FC61C3" w:rsidRPr="00D65B28" w:rsidRDefault="00F86A94" w:rsidP="00AA38B6">
      <w:pPr>
        <w:spacing w:after="180" w:line="264" w:lineRule="auto"/>
        <w:rPr>
          <w:sz w:val="24"/>
        </w:rPr>
      </w:pPr>
      <w:r w:rsidRPr="00D65B28">
        <w:rPr>
          <w:sz w:val="24"/>
        </w:rPr>
        <w:t xml:space="preserve">Previous editions of the Freedonia data broke this information down by type of solvent and industry. The most recent version of the Freedonia data breaks it down by either type or industry, but not both. </w:t>
      </w:r>
      <w:r w:rsidR="00695891" w:rsidRPr="00D65B28">
        <w:rPr>
          <w:sz w:val="24"/>
        </w:rPr>
        <w:t xml:space="preserve">For this reason, if a newly calculated speciation factor using 2013 Freedonia data is significantly larger (i.e. by an order of magnitude) than the factor used in the 2011 NEI, then the factor is not </w:t>
      </w:r>
      <w:proofErr w:type="gramStart"/>
      <w:r w:rsidR="00695891" w:rsidRPr="00D65B28">
        <w:rPr>
          <w:sz w:val="24"/>
        </w:rPr>
        <w:t>changed</w:t>
      </w:r>
      <w:proofErr w:type="gramEnd"/>
      <w:r w:rsidR="00695891" w:rsidRPr="00D65B28">
        <w:rPr>
          <w:sz w:val="24"/>
        </w:rPr>
        <w:t xml:space="preserve"> and the 2011 factor is used.</w:t>
      </w:r>
      <w:r w:rsidR="00CA1D53" w:rsidRPr="00D65B28">
        <w:rPr>
          <w:sz w:val="24"/>
        </w:rPr>
        <w:t xml:space="preserve"> The HAP speciation factors are listed in Table 5.</w:t>
      </w:r>
    </w:p>
    <w:p w:rsidR="000928FC" w:rsidRPr="00D65B28" w:rsidRDefault="000928FC" w:rsidP="006D6B35">
      <w:pPr>
        <w:pStyle w:val="Heading1ES"/>
        <w:rPr>
          <w:rFonts w:ascii="Times New Roman" w:hAnsi="Times New Roman"/>
          <w:color w:val="auto"/>
        </w:rPr>
      </w:pPr>
      <w:bookmarkStart w:id="12" w:name="_Toc213671568"/>
      <w:bookmarkStart w:id="13" w:name="_Toc436652248"/>
      <w:r w:rsidRPr="00D65B28">
        <w:rPr>
          <w:rFonts w:ascii="Times New Roman" w:hAnsi="Times New Roman"/>
          <w:color w:val="auto"/>
        </w:rPr>
        <w:t>Sample Calculations</w:t>
      </w:r>
      <w:bookmarkEnd w:id="12"/>
      <w:bookmarkEnd w:id="13"/>
    </w:p>
    <w:p w:rsidR="000928FC" w:rsidRPr="00D65B28" w:rsidRDefault="000928FC" w:rsidP="00AA38B6">
      <w:pPr>
        <w:spacing w:after="180" w:line="264" w:lineRule="auto"/>
        <w:rPr>
          <w:sz w:val="24"/>
        </w:rPr>
      </w:pPr>
      <w:r w:rsidRPr="00D65B28">
        <w:rPr>
          <w:sz w:val="24"/>
        </w:rPr>
        <w:t xml:space="preserve">Emissions are calculated </w:t>
      </w:r>
      <w:r w:rsidR="00954661" w:rsidRPr="00D65B28">
        <w:rPr>
          <w:sz w:val="24"/>
        </w:rPr>
        <w:t xml:space="preserve">in the tool </w:t>
      </w:r>
      <w:r w:rsidRPr="00D65B28">
        <w:rPr>
          <w:sz w:val="24"/>
        </w:rPr>
        <w:t>for each county using emission factors and activity as:</w:t>
      </w:r>
    </w:p>
    <w:p w:rsidR="000928FC" w:rsidRPr="00D65B28" w:rsidRDefault="000928FC" w:rsidP="00D52409">
      <w:pPr>
        <w:tabs>
          <w:tab w:val="center" w:pos="5040"/>
          <w:tab w:val="left" w:pos="8640"/>
        </w:tabs>
        <w:spacing w:after="180" w:line="264" w:lineRule="auto"/>
        <w:rPr>
          <w:sz w:val="24"/>
        </w:rPr>
      </w:pPr>
      <w:r w:rsidRPr="00D65B28">
        <w:rPr>
          <w:sz w:val="24"/>
        </w:rPr>
        <w:tab/>
      </w:r>
      <w:proofErr w:type="spellStart"/>
      <w:r w:rsidRPr="00D65B28">
        <w:rPr>
          <w:sz w:val="24"/>
        </w:rPr>
        <w:t>E</w:t>
      </w:r>
      <w:r w:rsidRPr="00D65B28">
        <w:rPr>
          <w:sz w:val="24"/>
          <w:vertAlign w:val="subscript"/>
        </w:rPr>
        <w:t>x,p</w:t>
      </w:r>
      <w:proofErr w:type="spellEnd"/>
      <w:r w:rsidR="00F4509F" w:rsidRPr="00D65B28">
        <w:rPr>
          <w:sz w:val="24"/>
        </w:rPr>
        <w:t xml:space="preserve"> = A</w:t>
      </w:r>
      <w:r w:rsidRPr="00D65B28">
        <w:rPr>
          <w:sz w:val="24"/>
          <w:vertAlign w:val="subscript"/>
        </w:rPr>
        <w:t>x</w:t>
      </w:r>
      <w:r w:rsidRPr="00D65B28">
        <w:rPr>
          <w:sz w:val="24"/>
        </w:rPr>
        <w:t xml:space="preserve"> × </w:t>
      </w:r>
      <w:proofErr w:type="spellStart"/>
      <w:r w:rsidRPr="00D65B28">
        <w:rPr>
          <w:sz w:val="24"/>
        </w:rPr>
        <w:t>EF</w:t>
      </w:r>
      <w:r w:rsidRPr="00D65B28">
        <w:rPr>
          <w:sz w:val="24"/>
          <w:vertAlign w:val="subscript"/>
        </w:rPr>
        <w:t>x,p</w:t>
      </w:r>
      <w:proofErr w:type="spellEnd"/>
      <w:r w:rsidR="00B659CF" w:rsidRPr="00D65B28">
        <w:rPr>
          <w:sz w:val="24"/>
          <w:vertAlign w:val="subscript"/>
        </w:rPr>
        <w:tab/>
      </w:r>
      <w:r w:rsidR="00B659CF" w:rsidRPr="00D65B28">
        <w:rPr>
          <w:sz w:val="24"/>
        </w:rPr>
        <w:t>(1)</w:t>
      </w:r>
    </w:p>
    <w:p w:rsidR="000928FC" w:rsidRPr="00D65B28" w:rsidRDefault="000928FC" w:rsidP="00AA38B6">
      <w:pPr>
        <w:spacing w:after="180" w:line="264" w:lineRule="auto"/>
        <w:rPr>
          <w:sz w:val="24"/>
        </w:rPr>
      </w:pPr>
      <w:r w:rsidRPr="00D65B28">
        <w:rPr>
          <w:sz w:val="24"/>
        </w:rPr>
        <w:t>where:</w:t>
      </w:r>
    </w:p>
    <w:p w:rsidR="000928FC" w:rsidRPr="00D65B28" w:rsidRDefault="000928FC" w:rsidP="00D52409">
      <w:pPr>
        <w:tabs>
          <w:tab w:val="left" w:pos="540"/>
          <w:tab w:val="left" w:pos="990"/>
          <w:tab w:val="left" w:pos="1350"/>
        </w:tabs>
        <w:spacing w:after="180" w:line="264" w:lineRule="auto"/>
        <w:rPr>
          <w:sz w:val="24"/>
        </w:rPr>
      </w:pPr>
      <w:r w:rsidRPr="00D65B28">
        <w:rPr>
          <w:sz w:val="24"/>
        </w:rPr>
        <w:tab/>
      </w:r>
      <w:proofErr w:type="spellStart"/>
      <w:r w:rsidRPr="00D65B28">
        <w:rPr>
          <w:sz w:val="24"/>
        </w:rPr>
        <w:t>E</w:t>
      </w:r>
      <w:r w:rsidRPr="00D65B28">
        <w:rPr>
          <w:sz w:val="24"/>
          <w:vertAlign w:val="subscript"/>
        </w:rPr>
        <w:t>x,p</w:t>
      </w:r>
      <w:proofErr w:type="spellEnd"/>
      <w:r w:rsidRPr="00D65B28">
        <w:rPr>
          <w:sz w:val="24"/>
        </w:rPr>
        <w:t xml:space="preserve"> </w:t>
      </w:r>
      <w:r w:rsidR="00D52409" w:rsidRPr="00D65B28">
        <w:rPr>
          <w:sz w:val="24"/>
        </w:rPr>
        <w:tab/>
      </w:r>
      <w:r w:rsidRPr="00D65B28">
        <w:rPr>
          <w:sz w:val="24"/>
        </w:rPr>
        <w:t xml:space="preserve">= </w:t>
      </w:r>
      <w:r w:rsidR="00D52409" w:rsidRPr="00D65B28">
        <w:rPr>
          <w:sz w:val="24"/>
        </w:rPr>
        <w:tab/>
      </w:r>
      <w:r w:rsidRPr="00D65B28">
        <w:rPr>
          <w:sz w:val="24"/>
        </w:rPr>
        <w:t xml:space="preserve">annual emissions for </w:t>
      </w:r>
      <w:r w:rsidR="00F4509F" w:rsidRPr="00D65B28">
        <w:rPr>
          <w:sz w:val="24"/>
        </w:rPr>
        <w:t>category</w:t>
      </w:r>
      <w:r w:rsidRPr="00D65B28">
        <w:rPr>
          <w:sz w:val="24"/>
        </w:rPr>
        <w:t xml:space="preserve"> x and pollutant p</w:t>
      </w:r>
      <w:r w:rsidR="00D52409" w:rsidRPr="00D65B28">
        <w:rPr>
          <w:sz w:val="24"/>
        </w:rPr>
        <w:t>;</w:t>
      </w:r>
    </w:p>
    <w:p w:rsidR="000928FC" w:rsidRPr="00D65B28" w:rsidRDefault="00F4509F" w:rsidP="00D52409">
      <w:pPr>
        <w:tabs>
          <w:tab w:val="left" w:pos="540"/>
          <w:tab w:val="left" w:pos="990"/>
          <w:tab w:val="left" w:pos="1350"/>
        </w:tabs>
        <w:spacing w:after="180" w:line="264" w:lineRule="auto"/>
        <w:rPr>
          <w:sz w:val="24"/>
        </w:rPr>
      </w:pPr>
      <w:r w:rsidRPr="00D65B28">
        <w:rPr>
          <w:sz w:val="24"/>
        </w:rPr>
        <w:tab/>
        <w:t>A</w:t>
      </w:r>
      <w:r w:rsidR="000928FC" w:rsidRPr="00D65B28">
        <w:rPr>
          <w:sz w:val="24"/>
          <w:vertAlign w:val="subscript"/>
        </w:rPr>
        <w:t>x</w:t>
      </w:r>
      <w:r w:rsidR="00192D56" w:rsidRPr="00D65B28">
        <w:rPr>
          <w:sz w:val="24"/>
        </w:rPr>
        <w:t xml:space="preserve"> </w:t>
      </w:r>
      <w:r w:rsidR="00D52409" w:rsidRPr="00D65B28">
        <w:rPr>
          <w:sz w:val="24"/>
        </w:rPr>
        <w:tab/>
      </w:r>
      <w:r w:rsidR="00192D56" w:rsidRPr="00D65B28">
        <w:rPr>
          <w:sz w:val="24"/>
        </w:rPr>
        <w:t xml:space="preserve">= </w:t>
      </w:r>
      <w:r w:rsidR="00D52409" w:rsidRPr="00D65B28">
        <w:rPr>
          <w:sz w:val="24"/>
        </w:rPr>
        <w:tab/>
      </w:r>
      <w:r w:rsidR="00954661" w:rsidRPr="00D65B28">
        <w:rPr>
          <w:sz w:val="24"/>
        </w:rPr>
        <w:t>activity data (population,</w:t>
      </w:r>
      <w:r w:rsidR="00192D56" w:rsidRPr="00D65B28">
        <w:rPr>
          <w:sz w:val="24"/>
        </w:rPr>
        <w:t xml:space="preserve"> employment</w:t>
      </w:r>
      <w:r w:rsidR="00954661" w:rsidRPr="00D65B28">
        <w:rPr>
          <w:sz w:val="24"/>
        </w:rPr>
        <w:t>, or lane miles)</w:t>
      </w:r>
      <w:r w:rsidR="00192D56" w:rsidRPr="00D65B28">
        <w:rPr>
          <w:sz w:val="24"/>
        </w:rPr>
        <w:t xml:space="preserve"> associated with category </w:t>
      </w:r>
      <w:r w:rsidR="000928FC" w:rsidRPr="00D65B28">
        <w:rPr>
          <w:sz w:val="24"/>
        </w:rPr>
        <w:t>x</w:t>
      </w:r>
      <w:r w:rsidR="00D52409" w:rsidRPr="00D65B28">
        <w:rPr>
          <w:sz w:val="24"/>
        </w:rPr>
        <w:t xml:space="preserve">; and </w:t>
      </w:r>
    </w:p>
    <w:p w:rsidR="000928FC" w:rsidRPr="00D65B28" w:rsidRDefault="00D52409" w:rsidP="00D52409">
      <w:pPr>
        <w:tabs>
          <w:tab w:val="left" w:pos="540"/>
          <w:tab w:val="left" w:pos="990"/>
          <w:tab w:val="left" w:pos="1350"/>
        </w:tabs>
        <w:spacing w:after="180" w:line="264" w:lineRule="auto"/>
        <w:rPr>
          <w:sz w:val="24"/>
        </w:rPr>
      </w:pPr>
      <w:r w:rsidRPr="00D65B28">
        <w:rPr>
          <w:sz w:val="24"/>
        </w:rPr>
        <w:tab/>
      </w:r>
      <w:proofErr w:type="spellStart"/>
      <w:r w:rsidR="000928FC" w:rsidRPr="00D65B28">
        <w:rPr>
          <w:sz w:val="24"/>
        </w:rPr>
        <w:t>EF</w:t>
      </w:r>
      <w:r w:rsidR="000928FC" w:rsidRPr="00D65B28">
        <w:rPr>
          <w:sz w:val="24"/>
          <w:vertAlign w:val="subscript"/>
        </w:rPr>
        <w:t>x,p</w:t>
      </w:r>
      <w:proofErr w:type="spellEnd"/>
      <w:r w:rsidR="00192D56" w:rsidRPr="00D65B28">
        <w:rPr>
          <w:sz w:val="24"/>
        </w:rPr>
        <w:t xml:space="preserve"> </w:t>
      </w:r>
      <w:r w:rsidRPr="00D65B28">
        <w:rPr>
          <w:sz w:val="24"/>
        </w:rPr>
        <w:tab/>
      </w:r>
      <w:r w:rsidR="00192D56" w:rsidRPr="00D65B28">
        <w:rPr>
          <w:sz w:val="24"/>
        </w:rPr>
        <w:t xml:space="preserve">= </w:t>
      </w:r>
      <w:r w:rsidRPr="00D65B28">
        <w:rPr>
          <w:sz w:val="24"/>
        </w:rPr>
        <w:tab/>
      </w:r>
      <w:r w:rsidR="00192D56" w:rsidRPr="00D65B28">
        <w:rPr>
          <w:sz w:val="24"/>
        </w:rPr>
        <w:t>emission factor for category</w:t>
      </w:r>
      <w:r w:rsidRPr="00D65B28">
        <w:rPr>
          <w:sz w:val="24"/>
        </w:rPr>
        <w:t xml:space="preserve"> x and pollutant p.</w:t>
      </w:r>
    </w:p>
    <w:p w:rsidR="000928FC" w:rsidRPr="00D65B28" w:rsidRDefault="000928FC" w:rsidP="00AA38B6">
      <w:pPr>
        <w:spacing w:after="180" w:line="264" w:lineRule="auto"/>
        <w:rPr>
          <w:sz w:val="24"/>
        </w:rPr>
      </w:pPr>
      <w:r w:rsidRPr="00D65B28">
        <w:rPr>
          <w:sz w:val="24"/>
        </w:rPr>
        <w:t>Example:</w:t>
      </w:r>
    </w:p>
    <w:p w:rsidR="000928FC" w:rsidRPr="00D65B28" w:rsidRDefault="000928FC" w:rsidP="00AA38B6">
      <w:pPr>
        <w:spacing w:after="180" w:line="264" w:lineRule="auto"/>
        <w:rPr>
          <w:sz w:val="24"/>
        </w:rPr>
      </w:pPr>
      <w:r w:rsidRPr="00D65B28">
        <w:rPr>
          <w:sz w:val="24"/>
        </w:rPr>
        <w:t xml:space="preserve">Using </w:t>
      </w:r>
      <w:r w:rsidR="00192D56" w:rsidRPr="00D65B28">
        <w:rPr>
          <w:sz w:val="24"/>
        </w:rPr>
        <w:t xml:space="preserve">architectural coatings in </w:t>
      </w:r>
      <w:r w:rsidRPr="00D65B28">
        <w:rPr>
          <w:sz w:val="24"/>
        </w:rPr>
        <w:t>Allegheny County</w:t>
      </w:r>
      <w:r w:rsidR="006934CC" w:rsidRPr="00D65B28">
        <w:rPr>
          <w:sz w:val="24"/>
        </w:rPr>
        <w:t>,</w:t>
      </w:r>
      <w:r w:rsidRPr="00D65B28">
        <w:rPr>
          <w:sz w:val="24"/>
        </w:rPr>
        <w:t xml:space="preserve"> PA as an example:</w:t>
      </w:r>
    </w:p>
    <w:p w:rsidR="000928FC" w:rsidRPr="00D65B28" w:rsidRDefault="00192D56" w:rsidP="00AA38B6">
      <w:pPr>
        <w:spacing w:after="180" w:line="264" w:lineRule="auto"/>
        <w:rPr>
          <w:sz w:val="24"/>
        </w:rPr>
      </w:pPr>
      <w:r w:rsidRPr="00D65B28">
        <w:rPr>
          <w:sz w:val="24"/>
        </w:rPr>
        <w:t>According to the US Census Bu</w:t>
      </w:r>
      <w:r w:rsidR="00907EFB" w:rsidRPr="00D65B28">
        <w:rPr>
          <w:sz w:val="24"/>
        </w:rPr>
        <w:t xml:space="preserve">reau, population on July 1, </w:t>
      </w:r>
      <w:r w:rsidR="00FE67A6" w:rsidRPr="00D65B28">
        <w:rPr>
          <w:sz w:val="24"/>
        </w:rPr>
        <w:t>2013</w:t>
      </w:r>
      <w:r w:rsidRPr="00D65B28">
        <w:rPr>
          <w:sz w:val="24"/>
        </w:rPr>
        <w:t xml:space="preserve"> is </w:t>
      </w:r>
      <w:r w:rsidR="00B83D1F" w:rsidRPr="00D65B28">
        <w:rPr>
          <w:sz w:val="24"/>
        </w:rPr>
        <w:t>1,232,953</w:t>
      </w:r>
      <w:r w:rsidR="00D52409" w:rsidRPr="00D65B28">
        <w:rPr>
          <w:sz w:val="24"/>
        </w:rPr>
        <w:t xml:space="preserve">. </w:t>
      </w:r>
      <w:r w:rsidRPr="00D65B28">
        <w:rPr>
          <w:sz w:val="24"/>
        </w:rPr>
        <w:t>The</w:t>
      </w:r>
      <w:r w:rsidR="00907EFB" w:rsidRPr="00D65B28">
        <w:rPr>
          <w:sz w:val="24"/>
        </w:rPr>
        <w:t xml:space="preserve"> emission factor for VOC is 1.88</w:t>
      </w:r>
      <w:r w:rsidRPr="00D65B28">
        <w:rPr>
          <w:sz w:val="24"/>
        </w:rPr>
        <w:t xml:space="preserve"> lb</w:t>
      </w:r>
      <w:r w:rsidR="009A4B1D" w:rsidRPr="00D65B28">
        <w:rPr>
          <w:sz w:val="24"/>
        </w:rPr>
        <w:t>.</w:t>
      </w:r>
      <w:r w:rsidRPr="00D65B28">
        <w:rPr>
          <w:sz w:val="24"/>
        </w:rPr>
        <w:t>/person</w:t>
      </w:r>
      <w:r w:rsidR="00D52409" w:rsidRPr="00D65B28">
        <w:rPr>
          <w:sz w:val="24"/>
        </w:rPr>
        <w:t>.</w:t>
      </w:r>
    </w:p>
    <w:p w:rsidR="000928FC" w:rsidRPr="00D65B28" w:rsidRDefault="00D52409" w:rsidP="009A4B1D">
      <w:pPr>
        <w:tabs>
          <w:tab w:val="left" w:pos="540"/>
          <w:tab w:val="left" w:pos="990"/>
          <w:tab w:val="left" w:pos="1260"/>
        </w:tabs>
        <w:spacing w:after="180" w:line="264" w:lineRule="auto"/>
        <w:rPr>
          <w:sz w:val="24"/>
        </w:rPr>
      </w:pPr>
      <w:r w:rsidRPr="00D65B28">
        <w:rPr>
          <w:sz w:val="24"/>
        </w:rPr>
        <w:tab/>
      </w:r>
      <w:r w:rsidR="000928FC" w:rsidRPr="00D65B28">
        <w:rPr>
          <w:sz w:val="24"/>
        </w:rPr>
        <w:t>E</w:t>
      </w:r>
      <w:r w:rsidR="00192D56" w:rsidRPr="00D65B28">
        <w:rPr>
          <w:sz w:val="24"/>
          <w:vertAlign w:val="subscript"/>
        </w:rPr>
        <w:t>V</w:t>
      </w:r>
      <w:r w:rsidR="000928FC" w:rsidRPr="00D65B28">
        <w:rPr>
          <w:sz w:val="24"/>
          <w:vertAlign w:val="subscript"/>
        </w:rPr>
        <w:t>O</w:t>
      </w:r>
      <w:r w:rsidR="00192D56" w:rsidRPr="00D65B28">
        <w:rPr>
          <w:sz w:val="24"/>
          <w:vertAlign w:val="subscript"/>
        </w:rPr>
        <w:t>C</w:t>
      </w:r>
      <w:r w:rsidRPr="00D65B28">
        <w:rPr>
          <w:sz w:val="24"/>
          <w:vertAlign w:val="subscript"/>
        </w:rPr>
        <w:tab/>
      </w:r>
      <w:r w:rsidR="006D6B35" w:rsidRPr="00D65B28">
        <w:rPr>
          <w:sz w:val="24"/>
          <w:vertAlign w:val="subscript"/>
        </w:rPr>
        <w:t xml:space="preserve"> </w:t>
      </w:r>
      <w:r w:rsidR="000928FC" w:rsidRPr="00D65B28">
        <w:rPr>
          <w:sz w:val="24"/>
        </w:rPr>
        <w:t xml:space="preserve">= </w:t>
      </w:r>
      <w:r w:rsidR="009A4B1D" w:rsidRPr="00D65B28">
        <w:rPr>
          <w:sz w:val="24"/>
        </w:rPr>
        <w:tab/>
      </w:r>
      <w:r w:rsidR="00954661" w:rsidRPr="00D65B28">
        <w:rPr>
          <w:sz w:val="24"/>
        </w:rPr>
        <w:t>1,223,338</w:t>
      </w:r>
      <w:r w:rsidR="000928FC" w:rsidRPr="00D65B28">
        <w:rPr>
          <w:sz w:val="24"/>
        </w:rPr>
        <w:t xml:space="preserve"> </w:t>
      </w:r>
      <w:r w:rsidR="00192D56" w:rsidRPr="00D65B28">
        <w:rPr>
          <w:sz w:val="24"/>
        </w:rPr>
        <w:t>people</w:t>
      </w:r>
      <w:r w:rsidR="000928FC" w:rsidRPr="00D65B28">
        <w:rPr>
          <w:sz w:val="24"/>
        </w:rPr>
        <w:t xml:space="preserve"> ×</w:t>
      </w:r>
      <w:r w:rsidR="006D6B35" w:rsidRPr="00D65B28">
        <w:rPr>
          <w:sz w:val="24"/>
        </w:rPr>
        <w:t xml:space="preserve"> </w:t>
      </w:r>
      <w:r w:rsidR="00954661" w:rsidRPr="00D65B28">
        <w:rPr>
          <w:sz w:val="24"/>
        </w:rPr>
        <w:t>1.88</w:t>
      </w:r>
      <w:r w:rsidR="000928FC" w:rsidRPr="00D65B28">
        <w:rPr>
          <w:sz w:val="24"/>
        </w:rPr>
        <w:t xml:space="preserve"> lb</w:t>
      </w:r>
      <w:r w:rsidR="009A4B1D" w:rsidRPr="00D65B28">
        <w:rPr>
          <w:sz w:val="24"/>
        </w:rPr>
        <w:t>.</w:t>
      </w:r>
      <w:r w:rsidR="000928FC" w:rsidRPr="00D65B28">
        <w:rPr>
          <w:sz w:val="24"/>
        </w:rPr>
        <w:t xml:space="preserve"> </w:t>
      </w:r>
      <w:r w:rsidR="00192D56" w:rsidRPr="00D65B28">
        <w:rPr>
          <w:sz w:val="24"/>
        </w:rPr>
        <w:t>VOC</w:t>
      </w:r>
      <w:r w:rsidR="009A4B1D" w:rsidRPr="00D65B28">
        <w:rPr>
          <w:sz w:val="24"/>
        </w:rPr>
        <w:t>/</w:t>
      </w:r>
      <w:r w:rsidR="00192D56" w:rsidRPr="00D65B28">
        <w:rPr>
          <w:sz w:val="24"/>
        </w:rPr>
        <w:t>person</w:t>
      </w:r>
    </w:p>
    <w:p w:rsidR="009A4B1D" w:rsidRPr="00D65B28" w:rsidRDefault="00D52409" w:rsidP="009A4B1D">
      <w:pPr>
        <w:tabs>
          <w:tab w:val="left" w:pos="540"/>
          <w:tab w:val="left" w:pos="990"/>
          <w:tab w:val="left" w:pos="1260"/>
        </w:tabs>
        <w:spacing w:after="180" w:line="264" w:lineRule="auto"/>
        <w:ind w:firstLine="576"/>
        <w:rPr>
          <w:sz w:val="24"/>
        </w:rPr>
      </w:pPr>
      <w:r w:rsidRPr="00D65B28">
        <w:rPr>
          <w:sz w:val="24"/>
        </w:rPr>
        <w:tab/>
      </w:r>
      <w:r w:rsidR="000928FC" w:rsidRPr="00D65B28">
        <w:rPr>
          <w:sz w:val="24"/>
        </w:rPr>
        <w:t xml:space="preserve">= </w:t>
      </w:r>
      <w:r w:rsidR="009A4B1D" w:rsidRPr="00D65B28">
        <w:rPr>
          <w:sz w:val="24"/>
        </w:rPr>
        <w:tab/>
      </w:r>
      <w:r w:rsidR="00B83D1F" w:rsidRPr="00D65B28">
        <w:rPr>
          <w:sz w:val="24"/>
        </w:rPr>
        <w:t xml:space="preserve">2,317,952 </w:t>
      </w:r>
      <w:r w:rsidR="000928FC" w:rsidRPr="00D65B28">
        <w:rPr>
          <w:sz w:val="24"/>
        </w:rPr>
        <w:t>lb</w:t>
      </w:r>
      <w:r w:rsidR="009A4B1D" w:rsidRPr="00D65B28">
        <w:rPr>
          <w:sz w:val="24"/>
        </w:rPr>
        <w:t>.</w:t>
      </w:r>
      <w:r w:rsidR="000928FC" w:rsidRPr="00D65B28">
        <w:rPr>
          <w:sz w:val="24"/>
        </w:rPr>
        <w:t xml:space="preserve"> </w:t>
      </w:r>
      <w:r w:rsidR="00192D56" w:rsidRPr="00D65B28">
        <w:rPr>
          <w:sz w:val="24"/>
        </w:rPr>
        <w:t xml:space="preserve">VOC </w:t>
      </w:r>
    </w:p>
    <w:p w:rsidR="000928FC" w:rsidRPr="00D65B28" w:rsidRDefault="009A4B1D" w:rsidP="009A4B1D">
      <w:pPr>
        <w:tabs>
          <w:tab w:val="left" w:pos="540"/>
          <w:tab w:val="left" w:pos="990"/>
          <w:tab w:val="left" w:pos="1260"/>
        </w:tabs>
        <w:spacing w:after="180" w:line="264" w:lineRule="auto"/>
        <w:ind w:firstLine="576"/>
        <w:rPr>
          <w:sz w:val="24"/>
        </w:rPr>
      </w:pPr>
      <w:r w:rsidRPr="00D65B28">
        <w:rPr>
          <w:sz w:val="24"/>
        </w:rPr>
        <w:tab/>
        <w:t xml:space="preserve">= </w:t>
      </w:r>
      <w:r w:rsidRPr="00D65B28">
        <w:rPr>
          <w:sz w:val="24"/>
        </w:rPr>
        <w:tab/>
      </w:r>
      <w:r w:rsidR="00B83D1F" w:rsidRPr="00D65B28">
        <w:rPr>
          <w:sz w:val="24"/>
        </w:rPr>
        <w:t xml:space="preserve">1,159 </w:t>
      </w:r>
      <w:r w:rsidR="000928FC" w:rsidRPr="00D65B28">
        <w:rPr>
          <w:sz w:val="24"/>
        </w:rPr>
        <w:t>ton</w:t>
      </w:r>
      <w:r w:rsidR="00954661" w:rsidRPr="00D65B28">
        <w:rPr>
          <w:sz w:val="24"/>
        </w:rPr>
        <w:t>s</w:t>
      </w:r>
      <w:r w:rsidR="000928FC" w:rsidRPr="00D65B28">
        <w:rPr>
          <w:sz w:val="24"/>
        </w:rPr>
        <w:t xml:space="preserve"> </w:t>
      </w:r>
      <w:r w:rsidR="00192D56" w:rsidRPr="00D65B28">
        <w:rPr>
          <w:sz w:val="24"/>
        </w:rPr>
        <w:t>VOC</w:t>
      </w:r>
    </w:p>
    <w:p w:rsidR="00994970" w:rsidRPr="00D65B28" w:rsidRDefault="00994970" w:rsidP="00EE095C">
      <w:pPr>
        <w:rPr>
          <w:sz w:val="24"/>
        </w:rPr>
      </w:pPr>
      <w:bookmarkStart w:id="14" w:name="_Toc416181680"/>
    </w:p>
    <w:p w:rsidR="00994970" w:rsidRPr="00D65B28" w:rsidRDefault="00994970" w:rsidP="00994970">
      <w:pPr>
        <w:pStyle w:val="Heading1ES"/>
        <w:rPr>
          <w:rFonts w:ascii="Times New Roman" w:hAnsi="Times New Roman"/>
          <w:color w:val="auto"/>
        </w:rPr>
      </w:pPr>
      <w:bookmarkStart w:id="15" w:name="_Toc436652249"/>
      <w:r w:rsidRPr="00D65B28">
        <w:rPr>
          <w:rFonts w:ascii="Times New Roman" w:hAnsi="Times New Roman"/>
          <w:color w:val="auto"/>
        </w:rPr>
        <w:t xml:space="preserve">Point Source </w:t>
      </w:r>
      <w:r w:rsidR="00310775" w:rsidRPr="00D65B28">
        <w:rPr>
          <w:rFonts w:ascii="Times New Roman" w:hAnsi="Times New Roman"/>
          <w:color w:val="auto"/>
        </w:rPr>
        <w:t>Emissions</w:t>
      </w:r>
      <w:r w:rsidRPr="00D65B28">
        <w:rPr>
          <w:rFonts w:ascii="Times New Roman" w:hAnsi="Times New Roman"/>
          <w:color w:val="auto"/>
        </w:rPr>
        <w:t xml:space="preserve"> Adjustment</w:t>
      </w:r>
      <w:bookmarkEnd w:id="14"/>
      <w:bookmarkEnd w:id="15"/>
    </w:p>
    <w:p w:rsidR="00994970" w:rsidRPr="00D65B28" w:rsidRDefault="00994970" w:rsidP="00994970">
      <w:pPr>
        <w:spacing w:after="180" w:line="264" w:lineRule="auto"/>
        <w:rPr>
          <w:sz w:val="24"/>
        </w:rPr>
      </w:pPr>
      <w:r w:rsidRPr="00D65B28">
        <w:rPr>
          <w:sz w:val="24"/>
        </w:rPr>
        <w:t>To ensure that solvent emissions are not double-counted in the point source inventory, it is also necessary to subtract point source inventory solvent emissions from the solvent emissions estimates from population or employment data.  Equation 2 illustrates the approach to performing point source subtractions.</w:t>
      </w:r>
    </w:p>
    <w:p w:rsidR="00994970" w:rsidRPr="00D65B28" w:rsidRDefault="00994970" w:rsidP="00D52409">
      <w:pPr>
        <w:pStyle w:val="Body"/>
        <w:tabs>
          <w:tab w:val="center" w:pos="5040"/>
          <w:tab w:val="left" w:pos="8640"/>
        </w:tabs>
        <w:spacing w:after="180" w:line="264" w:lineRule="auto"/>
        <w:rPr>
          <w:szCs w:val="24"/>
          <w:lang w:val="en-US"/>
        </w:rPr>
      </w:pPr>
      <w:r w:rsidRPr="00D65B28">
        <w:rPr>
          <w:szCs w:val="24"/>
          <w:lang w:val="en-US"/>
        </w:rPr>
        <w:tab/>
      </w:r>
      <w:proofErr w:type="spellStart"/>
      <w:r w:rsidRPr="00D65B28">
        <w:rPr>
          <w:szCs w:val="24"/>
          <w:lang w:val="en-US"/>
        </w:rPr>
        <w:t>N</w:t>
      </w:r>
      <w:r w:rsidR="00D52409" w:rsidRPr="00D65B28">
        <w:rPr>
          <w:szCs w:val="24"/>
          <w:vertAlign w:val="subscript"/>
          <w:lang w:val="en-US"/>
        </w:rPr>
        <w:t>x</w:t>
      </w:r>
      <w:r w:rsidRPr="00D65B28">
        <w:rPr>
          <w:szCs w:val="24"/>
          <w:vertAlign w:val="subscript"/>
          <w:lang w:val="en-US"/>
        </w:rPr>
        <w:t>,p</w:t>
      </w:r>
      <w:proofErr w:type="spellEnd"/>
      <w:r w:rsidRPr="00D65B28">
        <w:rPr>
          <w:szCs w:val="24"/>
          <w:vertAlign w:val="subscript"/>
          <w:lang w:val="en-US"/>
        </w:rPr>
        <w:t xml:space="preserve"> </w:t>
      </w:r>
      <w:r w:rsidRPr="00D65B28">
        <w:rPr>
          <w:szCs w:val="24"/>
          <w:lang w:val="en-US"/>
        </w:rPr>
        <w:t xml:space="preserve">= </w:t>
      </w:r>
      <w:proofErr w:type="spellStart"/>
      <w:r w:rsidRPr="00D65B28">
        <w:rPr>
          <w:szCs w:val="24"/>
          <w:lang w:val="en-US"/>
        </w:rPr>
        <w:t>T</w:t>
      </w:r>
      <w:r w:rsidR="00D52409" w:rsidRPr="00D65B28">
        <w:rPr>
          <w:szCs w:val="24"/>
          <w:vertAlign w:val="subscript"/>
          <w:lang w:val="en-US"/>
        </w:rPr>
        <w:t>x</w:t>
      </w:r>
      <w:r w:rsidRPr="00D65B28">
        <w:rPr>
          <w:szCs w:val="24"/>
          <w:vertAlign w:val="subscript"/>
          <w:lang w:val="en-US"/>
        </w:rPr>
        <w:t>,p</w:t>
      </w:r>
      <w:proofErr w:type="spellEnd"/>
      <w:r w:rsidRPr="00D65B28">
        <w:rPr>
          <w:szCs w:val="24"/>
          <w:lang w:val="en-US"/>
        </w:rPr>
        <w:t xml:space="preserve"> </w:t>
      </w:r>
      <w:r w:rsidR="00D52409" w:rsidRPr="00D65B28">
        <w:rPr>
          <w:szCs w:val="24"/>
          <w:lang w:val="en-US"/>
        </w:rPr>
        <w:t>–</w:t>
      </w:r>
      <w:r w:rsidRPr="00D65B28">
        <w:rPr>
          <w:szCs w:val="24"/>
          <w:lang w:val="en-US"/>
        </w:rPr>
        <w:t xml:space="preserve"> </w:t>
      </w:r>
      <w:proofErr w:type="spellStart"/>
      <w:r w:rsidRPr="00D65B28">
        <w:rPr>
          <w:szCs w:val="24"/>
          <w:lang w:val="en-US"/>
        </w:rPr>
        <w:t>P</w:t>
      </w:r>
      <w:r w:rsidR="00D52409" w:rsidRPr="00D65B28">
        <w:rPr>
          <w:szCs w:val="24"/>
          <w:vertAlign w:val="subscript"/>
          <w:lang w:val="en-US"/>
        </w:rPr>
        <w:t>x</w:t>
      </w:r>
      <w:r w:rsidRPr="00D65B28">
        <w:rPr>
          <w:szCs w:val="24"/>
          <w:vertAlign w:val="subscript"/>
          <w:lang w:val="en-US"/>
        </w:rPr>
        <w:t>,p</w:t>
      </w:r>
      <w:proofErr w:type="spellEnd"/>
      <w:r w:rsidRPr="00D65B28">
        <w:rPr>
          <w:szCs w:val="24"/>
          <w:vertAlign w:val="subscript"/>
          <w:lang w:val="en-US"/>
        </w:rPr>
        <w:t xml:space="preserve"> </w:t>
      </w:r>
      <w:r w:rsidRPr="00D65B28">
        <w:rPr>
          <w:szCs w:val="24"/>
          <w:vertAlign w:val="subscript"/>
          <w:lang w:val="en-US"/>
        </w:rPr>
        <w:tab/>
      </w:r>
      <w:r w:rsidRPr="00D65B28">
        <w:rPr>
          <w:szCs w:val="24"/>
          <w:lang w:val="en-US"/>
        </w:rPr>
        <w:t xml:space="preserve"> (2)</w:t>
      </w:r>
    </w:p>
    <w:p w:rsidR="00D52409" w:rsidRPr="00D65B28" w:rsidRDefault="00D52409" w:rsidP="00994970">
      <w:pPr>
        <w:pStyle w:val="Body"/>
        <w:tabs>
          <w:tab w:val="left" w:pos="720"/>
          <w:tab w:val="left" w:pos="2160"/>
          <w:tab w:val="left" w:pos="2790"/>
          <w:tab w:val="left" w:pos="3150"/>
          <w:tab w:val="left" w:pos="3240"/>
        </w:tabs>
        <w:spacing w:after="180" w:line="264" w:lineRule="auto"/>
        <w:rPr>
          <w:szCs w:val="24"/>
          <w:lang w:val="en-US"/>
        </w:rPr>
      </w:pPr>
      <w:r w:rsidRPr="00D65B28">
        <w:rPr>
          <w:szCs w:val="24"/>
          <w:lang w:val="en-US"/>
        </w:rPr>
        <w:t>W</w:t>
      </w:r>
      <w:r w:rsidR="00994970" w:rsidRPr="00D65B28">
        <w:rPr>
          <w:szCs w:val="24"/>
          <w:lang w:val="en-US"/>
        </w:rPr>
        <w:t>here</w:t>
      </w:r>
      <w:r w:rsidRPr="00D65B28">
        <w:rPr>
          <w:szCs w:val="24"/>
          <w:lang w:val="en-US"/>
        </w:rPr>
        <w:t>:</w:t>
      </w:r>
    </w:p>
    <w:p w:rsidR="00D52409" w:rsidRPr="00D65B28" w:rsidRDefault="00D52409" w:rsidP="00D52409">
      <w:pPr>
        <w:pStyle w:val="Body"/>
        <w:tabs>
          <w:tab w:val="left" w:pos="720"/>
          <w:tab w:val="left" w:pos="1260"/>
          <w:tab w:val="left" w:pos="1620"/>
        </w:tabs>
        <w:spacing w:after="180" w:line="264" w:lineRule="auto"/>
        <w:rPr>
          <w:szCs w:val="24"/>
          <w:lang w:val="en-US"/>
        </w:rPr>
      </w:pPr>
      <w:r w:rsidRPr="00D65B28">
        <w:rPr>
          <w:szCs w:val="24"/>
          <w:lang w:val="en-US"/>
        </w:rPr>
        <w:tab/>
      </w:r>
      <w:proofErr w:type="spellStart"/>
      <w:r w:rsidR="00994970" w:rsidRPr="00D65B28">
        <w:rPr>
          <w:szCs w:val="24"/>
          <w:lang w:val="en-US"/>
        </w:rPr>
        <w:t>N</w:t>
      </w:r>
      <w:r w:rsidRPr="00D65B28">
        <w:rPr>
          <w:szCs w:val="24"/>
          <w:vertAlign w:val="subscript"/>
          <w:lang w:val="en-US"/>
        </w:rPr>
        <w:t>x,p</w:t>
      </w:r>
      <w:proofErr w:type="spellEnd"/>
      <w:r w:rsidRPr="00D65B28">
        <w:rPr>
          <w:szCs w:val="24"/>
          <w:lang w:val="en-US"/>
        </w:rPr>
        <w:t xml:space="preserve"> </w:t>
      </w:r>
      <w:r w:rsidRPr="00D65B28">
        <w:rPr>
          <w:szCs w:val="24"/>
          <w:lang w:val="en-US"/>
        </w:rPr>
        <w:tab/>
        <w:t xml:space="preserve">= </w:t>
      </w:r>
      <w:r w:rsidRPr="00D65B28">
        <w:rPr>
          <w:szCs w:val="24"/>
          <w:lang w:val="en-US"/>
        </w:rPr>
        <w:tab/>
      </w:r>
      <w:r w:rsidR="00994970" w:rsidRPr="00D65B28">
        <w:rPr>
          <w:szCs w:val="24"/>
          <w:lang w:val="en-US"/>
        </w:rPr>
        <w:t>nonpoint solvent emissions</w:t>
      </w:r>
      <w:r w:rsidRPr="00D65B28">
        <w:rPr>
          <w:szCs w:val="24"/>
          <w:lang w:val="en-US"/>
        </w:rPr>
        <w:t xml:space="preserve"> for category x and pollutant p;</w:t>
      </w:r>
    </w:p>
    <w:p w:rsidR="00D52409" w:rsidRPr="00D65B28" w:rsidRDefault="00D52409" w:rsidP="00D52409">
      <w:pPr>
        <w:pStyle w:val="Body"/>
        <w:tabs>
          <w:tab w:val="left" w:pos="720"/>
          <w:tab w:val="left" w:pos="1260"/>
          <w:tab w:val="left" w:pos="1620"/>
        </w:tabs>
        <w:spacing w:after="180" w:line="264" w:lineRule="auto"/>
        <w:rPr>
          <w:szCs w:val="24"/>
          <w:lang w:val="en-US"/>
        </w:rPr>
      </w:pPr>
      <w:r w:rsidRPr="00D65B28">
        <w:rPr>
          <w:szCs w:val="24"/>
          <w:lang w:val="en-US"/>
        </w:rPr>
        <w:tab/>
      </w:r>
      <w:proofErr w:type="spellStart"/>
      <w:r w:rsidR="00994970" w:rsidRPr="00D65B28">
        <w:rPr>
          <w:szCs w:val="24"/>
          <w:lang w:val="en-US"/>
        </w:rPr>
        <w:t>T</w:t>
      </w:r>
      <w:r w:rsidRPr="00D65B28">
        <w:rPr>
          <w:szCs w:val="24"/>
          <w:vertAlign w:val="subscript"/>
          <w:lang w:val="en-US"/>
        </w:rPr>
        <w:t>x,p</w:t>
      </w:r>
      <w:proofErr w:type="spellEnd"/>
      <w:r w:rsidRPr="00D65B28">
        <w:rPr>
          <w:szCs w:val="24"/>
          <w:vertAlign w:val="subscript"/>
          <w:lang w:val="en-US"/>
        </w:rPr>
        <w:tab/>
      </w:r>
      <w:r w:rsidRPr="00D65B28">
        <w:rPr>
          <w:szCs w:val="24"/>
          <w:lang w:val="en-US"/>
        </w:rPr>
        <w:t>=</w:t>
      </w:r>
      <w:r w:rsidR="00994970" w:rsidRPr="00D65B28">
        <w:rPr>
          <w:szCs w:val="24"/>
          <w:lang w:val="en-US"/>
        </w:rPr>
        <w:t xml:space="preserve"> </w:t>
      </w:r>
      <w:r w:rsidRPr="00D65B28">
        <w:rPr>
          <w:szCs w:val="24"/>
          <w:lang w:val="en-US"/>
        </w:rPr>
        <w:tab/>
      </w:r>
      <w:r w:rsidR="00994970" w:rsidRPr="00D65B28">
        <w:rPr>
          <w:szCs w:val="24"/>
          <w:lang w:val="en-US"/>
        </w:rPr>
        <w:t xml:space="preserve">total </w:t>
      </w:r>
      <w:r w:rsidRPr="00D65B28">
        <w:rPr>
          <w:szCs w:val="24"/>
          <w:lang w:val="en-US"/>
        </w:rPr>
        <w:t xml:space="preserve">estimated </w:t>
      </w:r>
      <w:r w:rsidR="00994970" w:rsidRPr="00D65B28">
        <w:rPr>
          <w:szCs w:val="24"/>
          <w:lang w:val="en-US"/>
        </w:rPr>
        <w:t>solvent emissions</w:t>
      </w:r>
      <w:r w:rsidRPr="00D65B28">
        <w:rPr>
          <w:szCs w:val="24"/>
          <w:lang w:val="en-US"/>
        </w:rPr>
        <w:t xml:space="preserve"> for category x and pollutant p; and</w:t>
      </w:r>
    </w:p>
    <w:p w:rsidR="00994970" w:rsidRPr="00D65B28" w:rsidRDefault="00D52409" w:rsidP="00D52409">
      <w:pPr>
        <w:pStyle w:val="Body"/>
        <w:tabs>
          <w:tab w:val="left" w:pos="720"/>
          <w:tab w:val="left" w:pos="1260"/>
          <w:tab w:val="left" w:pos="1620"/>
        </w:tabs>
        <w:spacing w:after="180" w:line="264" w:lineRule="auto"/>
        <w:rPr>
          <w:szCs w:val="24"/>
          <w:lang w:val="en-US"/>
        </w:rPr>
      </w:pPr>
      <w:r w:rsidRPr="00D65B28">
        <w:rPr>
          <w:szCs w:val="24"/>
          <w:lang w:val="en-US"/>
        </w:rPr>
        <w:tab/>
      </w:r>
      <w:proofErr w:type="spellStart"/>
      <w:r w:rsidR="00994970" w:rsidRPr="00D65B28">
        <w:rPr>
          <w:szCs w:val="24"/>
          <w:lang w:val="en-US"/>
        </w:rPr>
        <w:t>P</w:t>
      </w:r>
      <w:r w:rsidRPr="00D65B28">
        <w:rPr>
          <w:szCs w:val="24"/>
          <w:vertAlign w:val="subscript"/>
          <w:lang w:val="en-US"/>
        </w:rPr>
        <w:t>x,p</w:t>
      </w:r>
      <w:proofErr w:type="spellEnd"/>
      <w:r w:rsidRPr="00D65B28">
        <w:rPr>
          <w:szCs w:val="24"/>
          <w:lang w:val="en-US"/>
        </w:rPr>
        <w:t xml:space="preserve"> </w:t>
      </w:r>
      <w:r w:rsidRPr="00D65B28">
        <w:rPr>
          <w:szCs w:val="24"/>
          <w:lang w:val="en-US"/>
        </w:rPr>
        <w:tab/>
        <w:t xml:space="preserve">= </w:t>
      </w:r>
      <w:r w:rsidRPr="00D65B28">
        <w:rPr>
          <w:szCs w:val="24"/>
          <w:lang w:val="en-US"/>
        </w:rPr>
        <w:tab/>
      </w:r>
      <w:r w:rsidR="00994970" w:rsidRPr="00D65B28">
        <w:rPr>
          <w:szCs w:val="24"/>
          <w:lang w:val="en-US"/>
        </w:rPr>
        <w:t>point source solvent emissions</w:t>
      </w:r>
      <w:r w:rsidRPr="00D65B28">
        <w:rPr>
          <w:szCs w:val="24"/>
          <w:lang w:val="en-US"/>
        </w:rPr>
        <w:t xml:space="preserve"> for</w:t>
      </w:r>
      <w:r w:rsidR="00994970" w:rsidRPr="00D65B28">
        <w:rPr>
          <w:szCs w:val="24"/>
          <w:lang w:val="en-US"/>
        </w:rPr>
        <w:t xml:space="preserve"> category</w:t>
      </w:r>
      <w:r w:rsidRPr="00D65B28">
        <w:rPr>
          <w:szCs w:val="24"/>
          <w:lang w:val="en-US"/>
        </w:rPr>
        <w:t xml:space="preserve"> x</w:t>
      </w:r>
      <w:r w:rsidR="00994970" w:rsidRPr="00D65B28">
        <w:rPr>
          <w:szCs w:val="24"/>
          <w:lang w:val="en-US"/>
        </w:rPr>
        <w:t xml:space="preserve"> and pollutant</w:t>
      </w:r>
      <w:r w:rsidRPr="00D65B28">
        <w:rPr>
          <w:szCs w:val="24"/>
          <w:lang w:val="en-US"/>
        </w:rPr>
        <w:t xml:space="preserve"> p</w:t>
      </w:r>
      <w:r w:rsidR="00994970" w:rsidRPr="00D65B28">
        <w:rPr>
          <w:szCs w:val="24"/>
          <w:lang w:val="en-US"/>
        </w:rPr>
        <w:t>.</w:t>
      </w:r>
    </w:p>
    <w:p w:rsidR="00994970" w:rsidRPr="00D65B28" w:rsidRDefault="00994970" w:rsidP="00994970">
      <w:pPr>
        <w:spacing w:after="180" w:line="264" w:lineRule="auto"/>
        <w:rPr>
          <w:sz w:val="24"/>
        </w:rPr>
      </w:pPr>
      <w:r w:rsidRPr="00D65B28">
        <w:rPr>
          <w:sz w:val="24"/>
        </w:rPr>
        <w:t xml:space="preserve">The first step in the point source subtraction procedure is to identify how each solvent nonpoint source classification code (SCC) links to associated solvent point SCCs. The Solvent Emissions Tool includes a crosswalk </w:t>
      </w:r>
      <w:r w:rsidR="00B659CF" w:rsidRPr="00D65B28">
        <w:rPr>
          <w:sz w:val="24"/>
        </w:rPr>
        <w:t>to perform that linkage</w:t>
      </w:r>
      <w:r w:rsidRPr="00D65B28">
        <w:rPr>
          <w:sz w:val="24"/>
        </w:rPr>
        <w:t xml:space="preserve">.  </w:t>
      </w:r>
    </w:p>
    <w:p w:rsidR="00954661" w:rsidRPr="00D65B28" w:rsidRDefault="00994970" w:rsidP="00B659CF">
      <w:pPr>
        <w:spacing w:after="180" w:line="264" w:lineRule="auto"/>
        <w:rPr>
          <w:sz w:val="24"/>
        </w:rPr>
      </w:pPr>
      <w:r w:rsidRPr="00D65B28">
        <w:rPr>
          <w:sz w:val="24"/>
        </w:rPr>
        <w:t>An</w:t>
      </w:r>
      <w:r w:rsidR="00B659CF" w:rsidRPr="00D65B28">
        <w:rPr>
          <w:sz w:val="24"/>
        </w:rPr>
        <w:t>other</w:t>
      </w:r>
      <w:r w:rsidRPr="00D65B28">
        <w:rPr>
          <w:sz w:val="24"/>
        </w:rPr>
        <w:t xml:space="preserve"> issue that must be considered is the geographic resolution at which point source subtractions should be performed.  </w:t>
      </w:r>
      <w:r w:rsidR="00B659CF" w:rsidRPr="00D65B28">
        <w:rPr>
          <w:sz w:val="24"/>
        </w:rPr>
        <w:t>In most cases, S/L/T agencies should have access to point source solvent emissions data (or below) the county level. However, if an agency only has this data at the state level, the tool can distribute the state-level emissions to the county level based on the proportion of population or employment (depending on the SCC) in the county.</w:t>
      </w:r>
      <w:r w:rsidRPr="00D65B28">
        <w:rPr>
          <w:sz w:val="24"/>
        </w:rPr>
        <w:t xml:space="preserve"> The </w:t>
      </w:r>
      <w:r w:rsidR="00B659CF" w:rsidRPr="00D65B28">
        <w:rPr>
          <w:sz w:val="24"/>
        </w:rPr>
        <w:t xml:space="preserve">Solvent Emissions </w:t>
      </w:r>
      <w:r w:rsidRPr="00D65B28">
        <w:rPr>
          <w:sz w:val="24"/>
        </w:rPr>
        <w:t xml:space="preserve">Tool is designed to prioritize county-level data over state-level data, so where county-level data exists, the </w:t>
      </w:r>
      <w:r w:rsidR="00B659CF" w:rsidRPr="00D65B28">
        <w:rPr>
          <w:sz w:val="24"/>
        </w:rPr>
        <w:t>t</w:t>
      </w:r>
      <w:r w:rsidRPr="00D65B28">
        <w:rPr>
          <w:sz w:val="24"/>
        </w:rPr>
        <w:t>ool will perform county-level subtractions before using state-level data.</w:t>
      </w:r>
    </w:p>
    <w:p w:rsidR="00B659CF" w:rsidRPr="00D65B28" w:rsidRDefault="00B659CF" w:rsidP="00B659CF">
      <w:pPr>
        <w:spacing w:after="180" w:line="264" w:lineRule="auto"/>
        <w:rPr>
          <w:sz w:val="24"/>
        </w:rPr>
      </w:pPr>
      <w:r w:rsidRPr="00D65B28">
        <w:rPr>
          <w:sz w:val="24"/>
        </w:rPr>
        <w:t xml:space="preserve">If an agency has county- or state-level point source </w:t>
      </w:r>
      <w:r w:rsidRPr="00D65B28">
        <w:rPr>
          <w:i/>
          <w:sz w:val="24"/>
        </w:rPr>
        <w:t>activity</w:t>
      </w:r>
      <w:r w:rsidRPr="00D65B28">
        <w:rPr>
          <w:sz w:val="24"/>
        </w:rPr>
        <w:t xml:space="preserve"> data, this can be used in the place of emissions data in the point source subtraction procedure. The procedure follows the same steps, except that the point source activity data </w:t>
      </w:r>
      <w:r w:rsidR="003D238F" w:rsidRPr="00D65B28">
        <w:rPr>
          <w:sz w:val="24"/>
        </w:rPr>
        <w:t xml:space="preserve">are </w:t>
      </w:r>
      <w:r w:rsidRPr="00D65B28">
        <w:rPr>
          <w:sz w:val="24"/>
        </w:rPr>
        <w:t xml:space="preserve">subtracted from the total activity data before the emissions are calculated. </w:t>
      </w:r>
    </w:p>
    <w:p w:rsidR="003D349D" w:rsidRPr="00D65B28" w:rsidRDefault="003D349D" w:rsidP="00B659CF">
      <w:pPr>
        <w:spacing w:after="180" w:line="264" w:lineRule="auto"/>
        <w:rPr>
          <w:b/>
          <w:sz w:val="24"/>
        </w:rPr>
      </w:pPr>
      <w:r w:rsidRPr="00D65B28">
        <w:rPr>
          <w:sz w:val="24"/>
        </w:rPr>
        <w:t xml:space="preserve">In the case of the Solvent Tool, activity data is in units of employment. </w:t>
      </w:r>
      <w:r w:rsidRPr="00D65B28">
        <w:rPr>
          <w:b/>
          <w:sz w:val="24"/>
        </w:rPr>
        <w:t>Note that care must be taken to avoid double counting activity data. For example, if a facility reports emissions to multiple SCCs in the template, the employees from that facility should only be counted once.</w:t>
      </w:r>
    </w:p>
    <w:p w:rsidR="00994970" w:rsidRPr="00D65B28" w:rsidRDefault="00994970" w:rsidP="00AA38B6">
      <w:pPr>
        <w:spacing w:after="180" w:line="264" w:lineRule="auto"/>
        <w:rPr>
          <w:szCs w:val="22"/>
        </w:rPr>
      </w:pPr>
    </w:p>
    <w:p w:rsidR="000928FC" w:rsidRPr="00D65B28" w:rsidRDefault="000928FC" w:rsidP="00954661">
      <w:pPr>
        <w:pStyle w:val="Heading1ES"/>
        <w:rPr>
          <w:rFonts w:ascii="Times New Roman" w:hAnsi="Times New Roman"/>
          <w:color w:val="auto"/>
        </w:rPr>
      </w:pPr>
      <w:bookmarkStart w:id="16" w:name="_Toc213671569"/>
      <w:bookmarkStart w:id="17" w:name="_Toc436652250"/>
      <w:r w:rsidRPr="00D65B28">
        <w:rPr>
          <w:rFonts w:ascii="Times New Roman" w:hAnsi="Times New Roman"/>
          <w:color w:val="auto"/>
        </w:rPr>
        <w:lastRenderedPageBreak/>
        <w:t>References</w:t>
      </w:r>
      <w:bookmarkEnd w:id="16"/>
      <w:bookmarkEnd w:id="17"/>
    </w:p>
    <w:p w:rsidR="00985802" w:rsidRPr="00D65B28" w:rsidRDefault="00326CE9" w:rsidP="006D6B3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80" w:line="264" w:lineRule="auto"/>
        <w:rPr>
          <w:sz w:val="24"/>
        </w:rPr>
      </w:pPr>
      <w:proofErr w:type="spellStart"/>
      <w:r w:rsidRPr="00D65B28">
        <w:rPr>
          <w:sz w:val="24"/>
        </w:rPr>
        <w:t>Divita</w:t>
      </w:r>
      <w:proofErr w:type="spellEnd"/>
      <w:r w:rsidRPr="00D65B28">
        <w:rPr>
          <w:sz w:val="24"/>
        </w:rPr>
        <w:t>, 2008:</w:t>
      </w:r>
      <w:r w:rsidR="006D6B35" w:rsidRPr="00D65B28">
        <w:rPr>
          <w:sz w:val="24"/>
        </w:rPr>
        <w:t xml:space="preserve"> </w:t>
      </w:r>
      <w:proofErr w:type="spellStart"/>
      <w:r w:rsidRPr="00D65B28">
        <w:rPr>
          <w:sz w:val="24"/>
        </w:rPr>
        <w:t>Divita</w:t>
      </w:r>
      <w:proofErr w:type="spellEnd"/>
      <w:r w:rsidRPr="00D65B28">
        <w:rPr>
          <w:sz w:val="24"/>
        </w:rPr>
        <w:t xml:space="preserve">, Frank, E.H. </w:t>
      </w:r>
      <w:proofErr w:type="spellStart"/>
      <w:r w:rsidRPr="00D65B28">
        <w:rPr>
          <w:sz w:val="24"/>
        </w:rPr>
        <w:t>Pechan</w:t>
      </w:r>
      <w:proofErr w:type="spellEnd"/>
      <w:r w:rsidRPr="00D65B28">
        <w:rPr>
          <w:sz w:val="24"/>
        </w:rPr>
        <w:t xml:space="preserve"> &amp; Associates, Inc., memorandum to Roy Huntley, U.S. Environmental Protection Agency, “County Business Patterns Calculations,” December 4, 2008.</w:t>
      </w:r>
    </w:p>
    <w:p w:rsidR="00761135" w:rsidRPr="00D65B28" w:rsidRDefault="00761135" w:rsidP="006D6B3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80" w:line="264" w:lineRule="auto"/>
        <w:rPr>
          <w:sz w:val="24"/>
        </w:rPr>
      </w:pPr>
      <w:r w:rsidRPr="00D65B28">
        <w:rPr>
          <w:sz w:val="24"/>
        </w:rPr>
        <w:t xml:space="preserve">Federal Highway Administration (FHWA). 2015. </w:t>
      </w:r>
      <w:hyperlink r:id="rId12" w:history="1">
        <w:r w:rsidRPr="00487FB0">
          <w:rPr>
            <w:rStyle w:val="Hyperlink"/>
            <w:sz w:val="24"/>
          </w:rPr>
          <w:t>Highway Statistics 2013</w:t>
        </w:r>
      </w:hyperlink>
      <w:r w:rsidRPr="00D65B28">
        <w:rPr>
          <w:sz w:val="24"/>
        </w:rPr>
        <w:t xml:space="preserve">. Accessed </w:t>
      </w:r>
      <w:r w:rsidR="00487FB0">
        <w:rPr>
          <w:sz w:val="24"/>
        </w:rPr>
        <w:t>May 2019</w:t>
      </w:r>
      <w:r w:rsidRPr="00D65B28">
        <w:rPr>
          <w:sz w:val="24"/>
        </w:rPr>
        <w:t>.</w:t>
      </w:r>
    </w:p>
    <w:p w:rsidR="00761135" w:rsidRPr="00D65B28" w:rsidRDefault="00680FF2" w:rsidP="006D6B3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80" w:line="264" w:lineRule="auto"/>
        <w:rPr>
          <w:sz w:val="24"/>
        </w:rPr>
      </w:pPr>
      <w:r w:rsidRPr="00D65B28">
        <w:rPr>
          <w:sz w:val="24"/>
        </w:rPr>
        <w:t>Freedonia Group, The. 2013. Solvents to 2018</w:t>
      </w:r>
      <w:r w:rsidR="00761135" w:rsidRPr="00D65B28">
        <w:rPr>
          <w:sz w:val="24"/>
        </w:rPr>
        <w:t>. Study 2357.</w:t>
      </w:r>
    </w:p>
    <w:p w:rsidR="006D6B35" w:rsidRPr="00D65B28" w:rsidRDefault="006D6B35" w:rsidP="006D6B3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80" w:line="264" w:lineRule="auto"/>
        <w:rPr>
          <w:sz w:val="24"/>
        </w:rPr>
      </w:pPr>
      <w:r w:rsidRPr="00D65B28">
        <w:rPr>
          <w:sz w:val="24"/>
        </w:rPr>
        <w:t xml:space="preserve">U.S. Census Bureau, 2015a. </w:t>
      </w:r>
      <w:r w:rsidR="00FE67A6" w:rsidRPr="00D65B28">
        <w:rPr>
          <w:sz w:val="24"/>
        </w:rPr>
        <w:t>2013</w:t>
      </w:r>
      <w:r w:rsidRPr="00D65B28">
        <w:rPr>
          <w:sz w:val="24"/>
        </w:rPr>
        <w:t xml:space="preserve"> </w:t>
      </w:r>
      <w:hyperlink r:id="rId13" w:history="1">
        <w:r w:rsidRPr="00487FB0">
          <w:rPr>
            <w:rStyle w:val="Hyperlink"/>
            <w:i/>
            <w:iCs/>
            <w:sz w:val="24"/>
          </w:rPr>
          <w:t>Population Estimates</w:t>
        </w:r>
      </w:hyperlink>
      <w:r w:rsidRPr="00D65B28">
        <w:rPr>
          <w:sz w:val="24"/>
        </w:rPr>
        <w:t xml:space="preserve">, Washington, DC. </w:t>
      </w:r>
      <w:r w:rsidR="00761135" w:rsidRPr="00D65B28">
        <w:rPr>
          <w:sz w:val="24"/>
        </w:rPr>
        <w:t>Available at A</w:t>
      </w:r>
      <w:r w:rsidRPr="00D65B28">
        <w:rPr>
          <w:sz w:val="24"/>
        </w:rPr>
        <w:t xml:space="preserve">ccessed </w:t>
      </w:r>
      <w:r w:rsidR="00487FB0">
        <w:rPr>
          <w:sz w:val="24"/>
        </w:rPr>
        <w:t>May 2015</w:t>
      </w:r>
      <w:r w:rsidRPr="00D65B28">
        <w:rPr>
          <w:sz w:val="24"/>
        </w:rPr>
        <w:t>.</w:t>
      </w:r>
    </w:p>
    <w:p w:rsidR="006D6B35" w:rsidRPr="00D65B28" w:rsidRDefault="006D6B35" w:rsidP="006D6B3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80" w:line="264" w:lineRule="auto"/>
        <w:rPr>
          <w:sz w:val="24"/>
        </w:rPr>
      </w:pPr>
      <w:r w:rsidRPr="00D65B28">
        <w:rPr>
          <w:sz w:val="24"/>
        </w:rPr>
        <w:t xml:space="preserve">U.S. Census Bureau, </w:t>
      </w:r>
      <w:hyperlink r:id="rId14" w:history="1">
        <w:r w:rsidRPr="00487FB0">
          <w:rPr>
            <w:rStyle w:val="Hyperlink"/>
            <w:sz w:val="24"/>
          </w:rPr>
          <w:t xml:space="preserve">2015b. </w:t>
        </w:r>
        <w:r w:rsidR="00FE67A6" w:rsidRPr="00487FB0">
          <w:rPr>
            <w:rStyle w:val="Hyperlink"/>
            <w:sz w:val="24"/>
          </w:rPr>
          <w:t>2013</w:t>
        </w:r>
        <w:r w:rsidRPr="00487FB0">
          <w:rPr>
            <w:rStyle w:val="Hyperlink"/>
            <w:sz w:val="24"/>
          </w:rPr>
          <w:t xml:space="preserve"> </w:t>
        </w:r>
        <w:r w:rsidRPr="00487FB0">
          <w:rPr>
            <w:rStyle w:val="Hyperlink"/>
            <w:i/>
            <w:iCs/>
            <w:sz w:val="24"/>
          </w:rPr>
          <w:t>County Business Patterns</w:t>
        </w:r>
      </w:hyperlink>
      <w:r w:rsidRPr="00D65B28">
        <w:rPr>
          <w:sz w:val="24"/>
        </w:rPr>
        <w:t xml:space="preserve">, </w:t>
      </w:r>
      <w:r w:rsidR="00761135" w:rsidRPr="00D65B28">
        <w:rPr>
          <w:sz w:val="24"/>
        </w:rPr>
        <w:t>A</w:t>
      </w:r>
      <w:r w:rsidRPr="00D65B28">
        <w:rPr>
          <w:sz w:val="24"/>
        </w:rPr>
        <w:t xml:space="preserve">ccessed </w:t>
      </w:r>
      <w:r w:rsidR="00487FB0">
        <w:rPr>
          <w:sz w:val="24"/>
        </w:rPr>
        <w:t>May 2019</w:t>
      </w:r>
      <w:r w:rsidRPr="00D65B28">
        <w:rPr>
          <w:sz w:val="24"/>
        </w:rPr>
        <w:t>.</w:t>
      </w:r>
    </w:p>
    <w:p w:rsidR="000928FC" w:rsidRPr="00D65B28" w:rsidRDefault="000928FC" w:rsidP="00E330B6">
      <w:pPr>
        <w:widowControl/>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ind w:right="432"/>
      </w:pPr>
    </w:p>
    <w:p w:rsidR="006D6B35" w:rsidRPr="00D65B28" w:rsidRDefault="006D6B35" w:rsidP="00E330B6">
      <w:pPr>
        <w:widowControl/>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ind w:right="432"/>
        <w:sectPr w:rsidR="006D6B35" w:rsidRPr="00D65B28" w:rsidSect="00AA38B6">
          <w:headerReference w:type="default" r:id="rId15"/>
          <w:footerReference w:type="default" r:id="rId16"/>
          <w:pgSz w:w="12240" w:h="15840" w:code="1"/>
          <w:pgMar w:top="1440" w:right="1440" w:bottom="1440" w:left="1440" w:header="720" w:footer="720" w:gutter="0"/>
          <w:pgNumType w:start="1"/>
          <w:cols w:space="720"/>
          <w:noEndnote/>
        </w:sectPr>
      </w:pPr>
    </w:p>
    <w:p w:rsidR="00D35E0C" w:rsidRPr="00D65B28" w:rsidRDefault="00D35E0C" w:rsidP="003D238F">
      <w:pPr>
        <w:pStyle w:val="Caption"/>
        <w:keepNext/>
        <w:jc w:val="center"/>
        <w:rPr>
          <w:color w:val="auto"/>
          <w:sz w:val="24"/>
        </w:rPr>
      </w:pPr>
      <w:bookmarkStart w:id="18" w:name="_Ref416292230"/>
      <w:bookmarkStart w:id="19" w:name="_Toc465265849"/>
      <w:r w:rsidRPr="00D65B28">
        <w:rPr>
          <w:color w:val="auto"/>
          <w:sz w:val="24"/>
        </w:rPr>
        <w:lastRenderedPageBreak/>
        <w:t xml:space="preserve">Table </w:t>
      </w:r>
      <w:r w:rsidRPr="00D65B28">
        <w:rPr>
          <w:color w:val="auto"/>
          <w:sz w:val="24"/>
        </w:rPr>
        <w:fldChar w:fldCharType="begin"/>
      </w:r>
      <w:r w:rsidRPr="00D65B28">
        <w:rPr>
          <w:color w:val="auto"/>
          <w:sz w:val="24"/>
        </w:rPr>
        <w:instrText xml:space="preserve"> SEQ Table \* ARABIC </w:instrText>
      </w:r>
      <w:r w:rsidRPr="00D65B28">
        <w:rPr>
          <w:color w:val="auto"/>
          <w:sz w:val="24"/>
        </w:rPr>
        <w:fldChar w:fldCharType="separate"/>
      </w:r>
      <w:r w:rsidR="005A51DD" w:rsidRPr="00D65B28">
        <w:rPr>
          <w:noProof/>
          <w:color w:val="auto"/>
          <w:sz w:val="24"/>
        </w:rPr>
        <w:t>2</w:t>
      </w:r>
      <w:r w:rsidRPr="00D65B28">
        <w:rPr>
          <w:color w:val="auto"/>
          <w:sz w:val="24"/>
        </w:rPr>
        <w:fldChar w:fldCharType="end"/>
      </w:r>
      <w:bookmarkEnd w:id="18"/>
      <w:r w:rsidRPr="00D65B28">
        <w:rPr>
          <w:color w:val="auto"/>
          <w:sz w:val="24"/>
        </w:rPr>
        <w:t xml:space="preserve">. </w:t>
      </w:r>
      <w:r w:rsidRPr="00D65B28">
        <w:rPr>
          <w:b w:val="0"/>
          <w:color w:val="auto"/>
          <w:sz w:val="24"/>
        </w:rPr>
        <w:t>National Emission Factors</w:t>
      </w:r>
      <w:r w:rsidR="00680FF2" w:rsidRPr="00D65B28">
        <w:rPr>
          <w:b w:val="0"/>
          <w:color w:val="auto"/>
          <w:sz w:val="24"/>
        </w:rPr>
        <w:t>. Note that with version 1.4 of the tool, two separate editions were released: one with an emissions factor for Graphic Arts based on employment and one based on population. Both emissions factors use Freedonia data as the source of solvent information.</w:t>
      </w:r>
      <w:bookmarkEnd w:id="19"/>
    </w:p>
    <w:tbl>
      <w:tblPr>
        <w:tblW w:w="1006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8"/>
        <w:gridCol w:w="1748"/>
        <w:gridCol w:w="986"/>
        <w:gridCol w:w="960"/>
        <w:gridCol w:w="1127"/>
        <w:gridCol w:w="1296"/>
        <w:gridCol w:w="1187"/>
        <w:gridCol w:w="1540"/>
      </w:tblGrid>
      <w:tr w:rsidR="00D65B28" w:rsidRPr="00D65B28" w:rsidTr="00795D5F">
        <w:trPr>
          <w:trHeight w:val="735"/>
          <w:tblHeader/>
        </w:trPr>
        <w:tc>
          <w:tcPr>
            <w:tcW w:w="1218" w:type="dxa"/>
            <w:shd w:val="clear" w:color="000000" w:fill="DA291C"/>
            <w:vAlign w:val="center"/>
            <w:hideMark/>
          </w:tcPr>
          <w:p w:rsidR="00795D5F" w:rsidRPr="00D65B28" w:rsidRDefault="00795D5F" w:rsidP="00795D5F">
            <w:pPr>
              <w:widowControl/>
              <w:autoSpaceDE/>
              <w:autoSpaceDN/>
              <w:adjustRightInd/>
              <w:jc w:val="center"/>
              <w:rPr>
                <w:b/>
                <w:bCs/>
                <w:sz w:val="18"/>
                <w:szCs w:val="18"/>
              </w:rPr>
            </w:pPr>
            <w:r w:rsidRPr="00D65B28">
              <w:rPr>
                <w:b/>
                <w:bCs/>
                <w:sz w:val="18"/>
                <w:szCs w:val="18"/>
              </w:rPr>
              <w:t>SCC</w:t>
            </w:r>
          </w:p>
        </w:tc>
        <w:tc>
          <w:tcPr>
            <w:tcW w:w="1748" w:type="dxa"/>
            <w:shd w:val="clear" w:color="000000" w:fill="DA291C"/>
            <w:vAlign w:val="center"/>
            <w:hideMark/>
          </w:tcPr>
          <w:p w:rsidR="00795D5F" w:rsidRPr="00D65B28" w:rsidRDefault="00795D5F" w:rsidP="00795D5F">
            <w:pPr>
              <w:widowControl/>
              <w:autoSpaceDE/>
              <w:autoSpaceDN/>
              <w:adjustRightInd/>
              <w:rPr>
                <w:b/>
                <w:bCs/>
                <w:sz w:val="18"/>
                <w:szCs w:val="18"/>
              </w:rPr>
            </w:pPr>
            <w:r w:rsidRPr="00D65B28">
              <w:rPr>
                <w:b/>
                <w:bCs/>
                <w:sz w:val="18"/>
                <w:szCs w:val="18"/>
              </w:rPr>
              <w:t>Source</w:t>
            </w:r>
          </w:p>
        </w:tc>
        <w:tc>
          <w:tcPr>
            <w:tcW w:w="986" w:type="dxa"/>
            <w:shd w:val="clear" w:color="000000" w:fill="DA291C"/>
            <w:vAlign w:val="center"/>
            <w:hideMark/>
          </w:tcPr>
          <w:p w:rsidR="00795D5F" w:rsidRPr="00D65B28" w:rsidRDefault="00795D5F" w:rsidP="00795D5F">
            <w:pPr>
              <w:widowControl/>
              <w:autoSpaceDE/>
              <w:autoSpaceDN/>
              <w:adjustRightInd/>
              <w:jc w:val="center"/>
              <w:rPr>
                <w:b/>
                <w:bCs/>
                <w:sz w:val="18"/>
                <w:szCs w:val="18"/>
              </w:rPr>
            </w:pPr>
            <w:r w:rsidRPr="00D65B28">
              <w:rPr>
                <w:b/>
                <w:bCs/>
                <w:sz w:val="18"/>
                <w:szCs w:val="18"/>
              </w:rPr>
              <w:t>Pollutant Code</w:t>
            </w:r>
          </w:p>
        </w:tc>
        <w:tc>
          <w:tcPr>
            <w:tcW w:w="960" w:type="dxa"/>
            <w:shd w:val="clear" w:color="000000" w:fill="DA291C"/>
            <w:vAlign w:val="center"/>
            <w:hideMark/>
          </w:tcPr>
          <w:p w:rsidR="00795D5F" w:rsidRPr="00D65B28" w:rsidRDefault="00795D5F" w:rsidP="00795D5F">
            <w:pPr>
              <w:widowControl/>
              <w:autoSpaceDE/>
              <w:autoSpaceDN/>
              <w:adjustRightInd/>
              <w:jc w:val="center"/>
              <w:rPr>
                <w:b/>
                <w:bCs/>
                <w:sz w:val="18"/>
                <w:szCs w:val="18"/>
              </w:rPr>
            </w:pPr>
            <w:r w:rsidRPr="00D65B28">
              <w:rPr>
                <w:b/>
                <w:bCs/>
                <w:sz w:val="18"/>
                <w:szCs w:val="18"/>
              </w:rPr>
              <w:t>Factor Numeric Value</w:t>
            </w:r>
          </w:p>
        </w:tc>
        <w:tc>
          <w:tcPr>
            <w:tcW w:w="1127" w:type="dxa"/>
            <w:shd w:val="clear" w:color="000000" w:fill="DA291C"/>
            <w:vAlign w:val="center"/>
            <w:hideMark/>
          </w:tcPr>
          <w:p w:rsidR="00795D5F" w:rsidRPr="00D65B28" w:rsidRDefault="00795D5F" w:rsidP="00795D5F">
            <w:pPr>
              <w:widowControl/>
              <w:autoSpaceDE/>
              <w:autoSpaceDN/>
              <w:adjustRightInd/>
              <w:jc w:val="center"/>
              <w:rPr>
                <w:b/>
                <w:bCs/>
                <w:sz w:val="18"/>
                <w:szCs w:val="18"/>
              </w:rPr>
            </w:pPr>
            <w:r w:rsidRPr="00D65B28">
              <w:rPr>
                <w:b/>
                <w:bCs/>
                <w:sz w:val="18"/>
                <w:szCs w:val="18"/>
              </w:rPr>
              <w:t>Factor Unit Numerator</w:t>
            </w:r>
          </w:p>
        </w:tc>
        <w:tc>
          <w:tcPr>
            <w:tcW w:w="1296" w:type="dxa"/>
            <w:shd w:val="clear" w:color="000000" w:fill="DA291C"/>
            <w:vAlign w:val="center"/>
            <w:hideMark/>
          </w:tcPr>
          <w:p w:rsidR="00795D5F" w:rsidRPr="00D65B28" w:rsidRDefault="00795D5F" w:rsidP="00795D5F">
            <w:pPr>
              <w:widowControl/>
              <w:autoSpaceDE/>
              <w:autoSpaceDN/>
              <w:adjustRightInd/>
              <w:jc w:val="center"/>
              <w:rPr>
                <w:b/>
                <w:bCs/>
                <w:sz w:val="18"/>
                <w:szCs w:val="18"/>
              </w:rPr>
            </w:pPr>
            <w:r w:rsidRPr="00D65B28">
              <w:rPr>
                <w:b/>
                <w:bCs/>
                <w:sz w:val="18"/>
                <w:szCs w:val="18"/>
              </w:rPr>
              <w:t>Factor Unit Denominator</w:t>
            </w:r>
          </w:p>
        </w:tc>
        <w:tc>
          <w:tcPr>
            <w:tcW w:w="1187" w:type="dxa"/>
            <w:shd w:val="clear" w:color="000000" w:fill="DA291C"/>
            <w:vAlign w:val="center"/>
            <w:hideMark/>
          </w:tcPr>
          <w:p w:rsidR="00795D5F" w:rsidRPr="00D65B28" w:rsidRDefault="00795D5F" w:rsidP="00795D5F">
            <w:pPr>
              <w:widowControl/>
              <w:autoSpaceDE/>
              <w:autoSpaceDN/>
              <w:adjustRightInd/>
              <w:jc w:val="center"/>
              <w:rPr>
                <w:b/>
                <w:bCs/>
                <w:sz w:val="18"/>
                <w:szCs w:val="18"/>
              </w:rPr>
            </w:pPr>
            <w:r w:rsidRPr="00D65B28">
              <w:rPr>
                <w:b/>
                <w:bCs/>
                <w:sz w:val="18"/>
                <w:szCs w:val="18"/>
              </w:rPr>
              <w:t>Calculation Material Code</w:t>
            </w:r>
          </w:p>
        </w:tc>
        <w:tc>
          <w:tcPr>
            <w:tcW w:w="1540" w:type="dxa"/>
            <w:shd w:val="clear" w:color="000000" w:fill="DA291C"/>
            <w:vAlign w:val="center"/>
            <w:hideMark/>
          </w:tcPr>
          <w:p w:rsidR="00795D5F" w:rsidRPr="00D65B28" w:rsidRDefault="00795D5F" w:rsidP="00795D5F">
            <w:pPr>
              <w:widowControl/>
              <w:autoSpaceDE/>
              <w:autoSpaceDN/>
              <w:adjustRightInd/>
              <w:jc w:val="center"/>
              <w:rPr>
                <w:b/>
                <w:bCs/>
                <w:sz w:val="18"/>
                <w:szCs w:val="18"/>
              </w:rPr>
            </w:pPr>
            <w:r w:rsidRPr="00D65B28">
              <w:rPr>
                <w:b/>
                <w:bCs/>
                <w:sz w:val="18"/>
                <w:szCs w:val="18"/>
              </w:rPr>
              <w:t>Reference</w:t>
            </w:r>
          </w:p>
        </w:tc>
      </w:tr>
      <w:tr w:rsidR="00D65B28" w:rsidRPr="00D65B28" w:rsidTr="00795D5F">
        <w:trPr>
          <w:trHeight w:val="300"/>
        </w:trPr>
        <w:tc>
          <w:tcPr>
            <w:tcW w:w="1218"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2401008000</w:t>
            </w:r>
          </w:p>
        </w:tc>
        <w:tc>
          <w:tcPr>
            <w:tcW w:w="1748" w:type="dxa"/>
            <w:shd w:val="clear" w:color="auto" w:fill="auto"/>
            <w:vAlign w:val="bottom"/>
            <w:hideMark/>
          </w:tcPr>
          <w:p w:rsidR="00795D5F" w:rsidRPr="00D65B28" w:rsidRDefault="00795D5F" w:rsidP="00795D5F">
            <w:pPr>
              <w:widowControl/>
              <w:autoSpaceDE/>
              <w:autoSpaceDN/>
              <w:adjustRightInd/>
              <w:rPr>
                <w:sz w:val="18"/>
                <w:szCs w:val="18"/>
              </w:rPr>
            </w:pPr>
            <w:r w:rsidRPr="00D65B28">
              <w:rPr>
                <w:sz w:val="18"/>
                <w:szCs w:val="18"/>
              </w:rPr>
              <w:t>Traffic Paints</w:t>
            </w:r>
          </w:p>
        </w:tc>
        <w:tc>
          <w:tcPr>
            <w:tcW w:w="98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VOC</w:t>
            </w:r>
          </w:p>
        </w:tc>
        <w:tc>
          <w:tcPr>
            <w:tcW w:w="960"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10.1</w:t>
            </w:r>
          </w:p>
        </w:tc>
        <w:tc>
          <w:tcPr>
            <w:tcW w:w="1127"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LB</w:t>
            </w:r>
          </w:p>
        </w:tc>
        <w:tc>
          <w:tcPr>
            <w:tcW w:w="129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MILE</w:t>
            </w:r>
          </w:p>
        </w:tc>
        <w:tc>
          <w:tcPr>
            <w:tcW w:w="1187"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225</w:t>
            </w:r>
          </w:p>
        </w:tc>
        <w:tc>
          <w:tcPr>
            <w:tcW w:w="1540"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Freedonia 2013</w:t>
            </w:r>
          </w:p>
        </w:tc>
      </w:tr>
      <w:tr w:rsidR="00D65B28" w:rsidRPr="00D65B28" w:rsidTr="00795D5F">
        <w:trPr>
          <w:trHeight w:val="300"/>
        </w:trPr>
        <w:tc>
          <w:tcPr>
            <w:tcW w:w="1218"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2460600000</w:t>
            </w:r>
          </w:p>
        </w:tc>
        <w:tc>
          <w:tcPr>
            <w:tcW w:w="1748" w:type="dxa"/>
            <w:shd w:val="clear" w:color="auto" w:fill="auto"/>
            <w:vAlign w:val="bottom"/>
            <w:hideMark/>
          </w:tcPr>
          <w:p w:rsidR="00795D5F" w:rsidRPr="00D65B28" w:rsidRDefault="00795D5F" w:rsidP="00795D5F">
            <w:pPr>
              <w:widowControl/>
              <w:autoSpaceDE/>
              <w:autoSpaceDN/>
              <w:adjustRightInd/>
              <w:rPr>
                <w:sz w:val="18"/>
                <w:szCs w:val="18"/>
              </w:rPr>
            </w:pPr>
            <w:r w:rsidRPr="00D65B28">
              <w:rPr>
                <w:sz w:val="18"/>
                <w:szCs w:val="18"/>
              </w:rPr>
              <w:t>Adhesives and sealants</w:t>
            </w:r>
          </w:p>
        </w:tc>
        <w:tc>
          <w:tcPr>
            <w:tcW w:w="98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VOC</w:t>
            </w:r>
          </w:p>
        </w:tc>
        <w:tc>
          <w:tcPr>
            <w:tcW w:w="960"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0.57</w:t>
            </w:r>
          </w:p>
        </w:tc>
        <w:tc>
          <w:tcPr>
            <w:tcW w:w="1127"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 xml:space="preserve">LB </w:t>
            </w:r>
          </w:p>
        </w:tc>
        <w:tc>
          <w:tcPr>
            <w:tcW w:w="129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EACH</w:t>
            </w:r>
          </w:p>
        </w:tc>
        <w:tc>
          <w:tcPr>
            <w:tcW w:w="1187"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762</w:t>
            </w:r>
          </w:p>
        </w:tc>
        <w:tc>
          <w:tcPr>
            <w:tcW w:w="1540"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EPA EIIP</w:t>
            </w:r>
          </w:p>
        </w:tc>
      </w:tr>
      <w:tr w:rsidR="00D65B28" w:rsidRPr="00D65B28" w:rsidTr="00795D5F">
        <w:trPr>
          <w:trHeight w:val="600"/>
        </w:trPr>
        <w:tc>
          <w:tcPr>
            <w:tcW w:w="1218"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2460400000</w:t>
            </w:r>
          </w:p>
        </w:tc>
        <w:tc>
          <w:tcPr>
            <w:tcW w:w="1748" w:type="dxa"/>
            <w:shd w:val="clear" w:color="auto" w:fill="auto"/>
            <w:vAlign w:val="bottom"/>
            <w:hideMark/>
          </w:tcPr>
          <w:p w:rsidR="00795D5F" w:rsidRPr="00D65B28" w:rsidRDefault="00795D5F" w:rsidP="00795D5F">
            <w:pPr>
              <w:widowControl/>
              <w:autoSpaceDE/>
              <w:autoSpaceDN/>
              <w:adjustRightInd/>
              <w:rPr>
                <w:sz w:val="18"/>
                <w:szCs w:val="18"/>
              </w:rPr>
            </w:pPr>
            <w:r w:rsidRPr="00D65B28">
              <w:rPr>
                <w:sz w:val="18"/>
                <w:szCs w:val="18"/>
              </w:rPr>
              <w:t>Automotive aftermarket emissions</w:t>
            </w:r>
          </w:p>
        </w:tc>
        <w:tc>
          <w:tcPr>
            <w:tcW w:w="98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VOC</w:t>
            </w:r>
          </w:p>
        </w:tc>
        <w:tc>
          <w:tcPr>
            <w:tcW w:w="960"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1.36</w:t>
            </w:r>
          </w:p>
        </w:tc>
        <w:tc>
          <w:tcPr>
            <w:tcW w:w="1127"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 xml:space="preserve">LB </w:t>
            </w:r>
          </w:p>
        </w:tc>
        <w:tc>
          <w:tcPr>
            <w:tcW w:w="129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EACH</w:t>
            </w:r>
          </w:p>
        </w:tc>
        <w:tc>
          <w:tcPr>
            <w:tcW w:w="1187"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762</w:t>
            </w:r>
          </w:p>
        </w:tc>
        <w:tc>
          <w:tcPr>
            <w:tcW w:w="1540"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EPA EIIP</w:t>
            </w:r>
          </w:p>
        </w:tc>
      </w:tr>
      <w:tr w:rsidR="00D65B28" w:rsidRPr="00D65B28" w:rsidTr="00795D5F">
        <w:trPr>
          <w:trHeight w:val="300"/>
        </w:trPr>
        <w:tc>
          <w:tcPr>
            <w:tcW w:w="1218"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2460200000</w:t>
            </w:r>
          </w:p>
        </w:tc>
        <w:tc>
          <w:tcPr>
            <w:tcW w:w="1748" w:type="dxa"/>
            <w:shd w:val="clear" w:color="auto" w:fill="auto"/>
            <w:vAlign w:val="bottom"/>
            <w:hideMark/>
          </w:tcPr>
          <w:p w:rsidR="00795D5F" w:rsidRPr="00D65B28" w:rsidRDefault="00795D5F" w:rsidP="00795D5F">
            <w:pPr>
              <w:widowControl/>
              <w:autoSpaceDE/>
              <w:autoSpaceDN/>
              <w:adjustRightInd/>
              <w:rPr>
                <w:sz w:val="18"/>
                <w:szCs w:val="18"/>
              </w:rPr>
            </w:pPr>
            <w:r w:rsidRPr="00D65B28">
              <w:rPr>
                <w:sz w:val="18"/>
                <w:szCs w:val="18"/>
              </w:rPr>
              <w:t>Cleaning products</w:t>
            </w:r>
          </w:p>
        </w:tc>
        <w:tc>
          <w:tcPr>
            <w:tcW w:w="98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VOC</w:t>
            </w:r>
          </w:p>
        </w:tc>
        <w:tc>
          <w:tcPr>
            <w:tcW w:w="960"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2.2</w:t>
            </w:r>
          </w:p>
        </w:tc>
        <w:tc>
          <w:tcPr>
            <w:tcW w:w="1127"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 xml:space="preserve">LB </w:t>
            </w:r>
          </w:p>
        </w:tc>
        <w:tc>
          <w:tcPr>
            <w:tcW w:w="129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EACH</w:t>
            </w:r>
          </w:p>
        </w:tc>
        <w:tc>
          <w:tcPr>
            <w:tcW w:w="1187"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762</w:t>
            </w:r>
          </w:p>
        </w:tc>
        <w:tc>
          <w:tcPr>
            <w:tcW w:w="1540"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Freedonia 2013</w:t>
            </w:r>
          </w:p>
        </w:tc>
      </w:tr>
      <w:tr w:rsidR="00D65B28" w:rsidRPr="00D65B28" w:rsidTr="00795D5F">
        <w:trPr>
          <w:trHeight w:val="600"/>
        </w:trPr>
        <w:tc>
          <w:tcPr>
            <w:tcW w:w="1218"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2460500000</w:t>
            </w:r>
          </w:p>
        </w:tc>
        <w:tc>
          <w:tcPr>
            <w:tcW w:w="1748" w:type="dxa"/>
            <w:shd w:val="clear" w:color="auto" w:fill="auto"/>
            <w:vAlign w:val="bottom"/>
            <w:hideMark/>
          </w:tcPr>
          <w:p w:rsidR="00795D5F" w:rsidRPr="00D65B28" w:rsidRDefault="00795D5F" w:rsidP="00795D5F">
            <w:pPr>
              <w:widowControl/>
              <w:autoSpaceDE/>
              <w:autoSpaceDN/>
              <w:adjustRightInd/>
              <w:rPr>
                <w:sz w:val="18"/>
                <w:szCs w:val="18"/>
              </w:rPr>
            </w:pPr>
            <w:r w:rsidRPr="00D65B28">
              <w:rPr>
                <w:sz w:val="18"/>
                <w:szCs w:val="18"/>
              </w:rPr>
              <w:t>Cons. Solvents:  Coatings and Related Products</w:t>
            </w:r>
          </w:p>
        </w:tc>
        <w:tc>
          <w:tcPr>
            <w:tcW w:w="98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VOC</w:t>
            </w:r>
          </w:p>
        </w:tc>
        <w:tc>
          <w:tcPr>
            <w:tcW w:w="960"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0.95</w:t>
            </w:r>
          </w:p>
        </w:tc>
        <w:tc>
          <w:tcPr>
            <w:tcW w:w="1127"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 xml:space="preserve">LB </w:t>
            </w:r>
          </w:p>
        </w:tc>
        <w:tc>
          <w:tcPr>
            <w:tcW w:w="129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EACH</w:t>
            </w:r>
          </w:p>
        </w:tc>
        <w:tc>
          <w:tcPr>
            <w:tcW w:w="1187"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762</w:t>
            </w:r>
          </w:p>
        </w:tc>
        <w:tc>
          <w:tcPr>
            <w:tcW w:w="1540"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EPA EIIP</w:t>
            </w:r>
          </w:p>
        </w:tc>
      </w:tr>
      <w:tr w:rsidR="00D65B28" w:rsidRPr="00D65B28" w:rsidTr="00795D5F">
        <w:trPr>
          <w:trHeight w:val="600"/>
        </w:trPr>
        <w:tc>
          <w:tcPr>
            <w:tcW w:w="1218"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2460800000</w:t>
            </w:r>
          </w:p>
        </w:tc>
        <w:tc>
          <w:tcPr>
            <w:tcW w:w="1748" w:type="dxa"/>
            <w:shd w:val="clear" w:color="auto" w:fill="auto"/>
            <w:vAlign w:val="bottom"/>
            <w:hideMark/>
          </w:tcPr>
          <w:p w:rsidR="00795D5F" w:rsidRPr="00D65B28" w:rsidRDefault="00795D5F" w:rsidP="00795D5F">
            <w:pPr>
              <w:widowControl/>
              <w:autoSpaceDE/>
              <w:autoSpaceDN/>
              <w:adjustRightInd/>
              <w:rPr>
                <w:sz w:val="18"/>
                <w:szCs w:val="18"/>
              </w:rPr>
            </w:pPr>
            <w:r w:rsidRPr="00D65B28">
              <w:rPr>
                <w:sz w:val="18"/>
                <w:szCs w:val="18"/>
              </w:rPr>
              <w:t>Cons. Solvents:  FIFRA Regulated Products</w:t>
            </w:r>
          </w:p>
        </w:tc>
        <w:tc>
          <w:tcPr>
            <w:tcW w:w="98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VOC</w:t>
            </w:r>
          </w:p>
        </w:tc>
        <w:tc>
          <w:tcPr>
            <w:tcW w:w="960"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1.78</w:t>
            </w:r>
          </w:p>
        </w:tc>
        <w:tc>
          <w:tcPr>
            <w:tcW w:w="1127"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 xml:space="preserve">LB </w:t>
            </w:r>
          </w:p>
        </w:tc>
        <w:tc>
          <w:tcPr>
            <w:tcW w:w="129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EACH</w:t>
            </w:r>
          </w:p>
        </w:tc>
        <w:tc>
          <w:tcPr>
            <w:tcW w:w="1187"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762</w:t>
            </w:r>
          </w:p>
        </w:tc>
        <w:tc>
          <w:tcPr>
            <w:tcW w:w="1540"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EPA EIIP</w:t>
            </w:r>
          </w:p>
        </w:tc>
      </w:tr>
      <w:tr w:rsidR="00D65B28" w:rsidRPr="00D65B28" w:rsidTr="00795D5F">
        <w:trPr>
          <w:trHeight w:val="600"/>
        </w:trPr>
        <w:tc>
          <w:tcPr>
            <w:tcW w:w="1218"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2460900000</w:t>
            </w:r>
          </w:p>
        </w:tc>
        <w:tc>
          <w:tcPr>
            <w:tcW w:w="1748" w:type="dxa"/>
            <w:shd w:val="clear" w:color="auto" w:fill="auto"/>
            <w:vAlign w:val="bottom"/>
            <w:hideMark/>
          </w:tcPr>
          <w:p w:rsidR="00795D5F" w:rsidRPr="00D65B28" w:rsidRDefault="00795D5F" w:rsidP="00795D5F">
            <w:pPr>
              <w:widowControl/>
              <w:autoSpaceDE/>
              <w:autoSpaceDN/>
              <w:adjustRightInd/>
              <w:rPr>
                <w:sz w:val="18"/>
                <w:szCs w:val="18"/>
              </w:rPr>
            </w:pPr>
            <w:r w:rsidRPr="00D65B28">
              <w:rPr>
                <w:sz w:val="18"/>
                <w:szCs w:val="18"/>
              </w:rPr>
              <w:t xml:space="preserve">Cons. Solvents:  Misc. Products </w:t>
            </w:r>
          </w:p>
        </w:tc>
        <w:tc>
          <w:tcPr>
            <w:tcW w:w="98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VOC</w:t>
            </w:r>
          </w:p>
        </w:tc>
        <w:tc>
          <w:tcPr>
            <w:tcW w:w="960"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0.07</w:t>
            </w:r>
          </w:p>
        </w:tc>
        <w:tc>
          <w:tcPr>
            <w:tcW w:w="1127"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LB</w:t>
            </w:r>
          </w:p>
        </w:tc>
        <w:tc>
          <w:tcPr>
            <w:tcW w:w="129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EACH</w:t>
            </w:r>
          </w:p>
        </w:tc>
        <w:tc>
          <w:tcPr>
            <w:tcW w:w="1187"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762</w:t>
            </w:r>
          </w:p>
        </w:tc>
        <w:tc>
          <w:tcPr>
            <w:tcW w:w="1540"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EPA EIIP</w:t>
            </w:r>
          </w:p>
        </w:tc>
      </w:tr>
      <w:tr w:rsidR="00D65B28" w:rsidRPr="00D65B28" w:rsidTr="00795D5F">
        <w:trPr>
          <w:trHeight w:val="900"/>
        </w:trPr>
        <w:tc>
          <w:tcPr>
            <w:tcW w:w="1218"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2460100000</w:t>
            </w:r>
          </w:p>
        </w:tc>
        <w:tc>
          <w:tcPr>
            <w:tcW w:w="1748" w:type="dxa"/>
            <w:shd w:val="clear" w:color="auto" w:fill="auto"/>
            <w:vAlign w:val="bottom"/>
            <w:hideMark/>
          </w:tcPr>
          <w:p w:rsidR="00795D5F" w:rsidRPr="00D65B28" w:rsidRDefault="00795D5F" w:rsidP="00795D5F">
            <w:pPr>
              <w:widowControl/>
              <w:autoSpaceDE/>
              <w:autoSpaceDN/>
              <w:adjustRightInd/>
              <w:rPr>
                <w:sz w:val="18"/>
                <w:szCs w:val="18"/>
              </w:rPr>
            </w:pPr>
            <w:r w:rsidRPr="00D65B28">
              <w:rPr>
                <w:sz w:val="18"/>
                <w:szCs w:val="18"/>
              </w:rPr>
              <w:t>Cons. Solvents:  Personal Care Products (Cosmetics and Toiletries)</w:t>
            </w:r>
          </w:p>
        </w:tc>
        <w:tc>
          <w:tcPr>
            <w:tcW w:w="98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VOC</w:t>
            </w:r>
          </w:p>
        </w:tc>
        <w:tc>
          <w:tcPr>
            <w:tcW w:w="960"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2</w:t>
            </w:r>
          </w:p>
        </w:tc>
        <w:tc>
          <w:tcPr>
            <w:tcW w:w="1127"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 xml:space="preserve">LB </w:t>
            </w:r>
          </w:p>
        </w:tc>
        <w:tc>
          <w:tcPr>
            <w:tcW w:w="129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EACH</w:t>
            </w:r>
          </w:p>
        </w:tc>
        <w:tc>
          <w:tcPr>
            <w:tcW w:w="1187"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762</w:t>
            </w:r>
          </w:p>
        </w:tc>
        <w:tc>
          <w:tcPr>
            <w:tcW w:w="1540"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Freedonia 2013</w:t>
            </w:r>
          </w:p>
        </w:tc>
      </w:tr>
      <w:tr w:rsidR="00D65B28" w:rsidRPr="00D65B28" w:rsidTr="00795D5F">
        <w:trPr>
          <w:trHeight w:val="300"/>
        </w:trPr>
        <w:tc>
          <w:tcPr>
            <w:tcW w:w="1218"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2425000000</w:t>
            </w:r>
          </w:p>
        </w:tc>
        <w:tc>
          <w:tcPr>
            <w:tcW w:w="1748" w:type="dxa"/>
            <w:shd w:val="clear" w:color="auto" w:fill="auto"/>
            <w:vAlign w:val="bottom"/>
            <w:hideMark/>
          </w:tcPr>
          <w:p w:rsidR="00795D5F" w:rsidRPr="00D65B28" w:rsidRDefault="00795D5F" w:rsidP="00795D5F">
            <w:pPr>
              <w:widowControl/>
              <w:autoSpaceDE/>
              <w:autoSpaceDN/>
              <w:adjustRightInd/>
              <w:rPr>
                <w:sz w:val="18"/>
                <w:szCs w:val="18"/>
              </w:rPr>
            </w:pPr>
            <w:r w:rsidRPr="00D65B28">
              <w:rPr>
                <w:sz w:val="18"/>
                <w:szCs w:val="18"/>
              </w:rPr>
              <w:t>Graphic Arts</w:t>
            </w:r>
          </w:p>
        </w:tc>
        <w:tc>
          <w:tcPr>
            <w:tcW w:w="98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VOC</w:t>
            </w:r>
          </w:p>
        </w:tc>
        <w:tc>
          <w:tcPr>
            <w:tcW w:w="960"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3.7</w:t>
            </w:r>
          </w:p>
        </w:tc>
        <w:tc>
          <w:tcPr>
            <w:tcW w:w="1127"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LB</w:t>
            </w:r>
          </w:p>
        </w:tc>
        <w:tc>
          <w:tcPr>
            <w:tcW w:w="129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EACH</w:t>
            </w:r>
          </w:p>
        </w:tc>
        <w:tc>
          <w:tcPr>
            <w:tcW w:w="1187"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762</w:t>
            </w:r>
          </w:p>
        </w:tc>
        <w:tc>
          <w:tcPr>
            <w:tcW w:w="1540"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Freedonia 2013</w:t>
            </w:r>
          </w:p>
        </w:tc>
      </w:tr>
      <w:tr w:rsidR="00D65B28" w:rsidRPr="00D65B28" w:rsidTr="00795D5F">
        <w:trPr>
          <w:trHeight w:val="300"/>
        </w:trPr>
        <w:tc>
          <w:tcPr>
            <w:tcW w:w="1218" w:type="dxa"/>
            <w:shd w:val="clear" w:color="auto" w:fill="auto"/>
            <w:noWrap/>
            <w:vAlign w:val="bottom"/>
          </w:tcPr>
          <w:p w:rsidR="00680FF2" w:rsidRPr="00D65B28" w:rsidRDefault="00680FF2" w:rsidP="00795D5F">
            <w:pPr>
              <w:widowControl/>
              <w:autoSpaceDE/>
              <w:autoSpaceDN/>
              <w:adjustRightInd/>
              <w:rPr>
                <w:sz w:val="18"/>
                <w:szCs w:val="18"/>
              </w:rPr>
            </w:pPr>
            <w:r w:rsidRPr="00D65B28">
              <w:rPr>
                <w:sz w:val="18"/>
                <w:szCs w:val="18"/>
              </w:rPr>
              <w:t>2425000000</w:t>
            </w:r>
          </w:p>
        </w:tc>
        <w:tc>
          <w:tcPr>
            <w:tcW w:w="1748" w:type="dxa"/>
            <w:shd w:val="clear" w:color="auto" w:fill="auto"/>
            <w:vAlign w:val="bottom"/>
          </w:tcPr>
          <w:p w:rsidR="00680FF2" w:rsidRPr="00D65B28" w:rsidRDefault="00680FF2" w:rsidP="00795D5F">
            <w:pPr>
              <w:widowControl/>
              <w:autoSpaceDE/>
              <w:autoSpaceDN/>
              <w:adjustRightInd/>
              <w:rPr>
                <w:sz w:val="18"/>
                <w:szCs w:val="18"/>
              </w:rPr>
            </w:pPr>
            <w:r w:rsidRPr="00D65B28">
              <w:rPr>
                <w:sz w:val="18"/>
                <w:szCs w:val="18"/>
              </w:rPr>
              <w:t>Graphic Arts</w:t>
            </w:r>
          </w:p>
        </w:tc>
        <w:tc>
          <w:tcPr>
            <w:tcW w:w="986" w:type="dxa"/>
            <w:shd w:val="clear" w:color="auto" w:fill="auto"/>
            <w:noWrap/>
            <w:vAlign w:val="bottom"/>
          </w:tcPr>
          <w:p w:rsidR="00680FF2" w:rsidRPr="00D65B28" w:rsidRDefault="00680FF2" w:rsidP="00795D5F">
            <w:pPr>
              <w:widowControl/>
              <w:autoSpaceDE/>
              <w:autoSpaceDN/>
              <w:adjustRightInd/>
              <w:jc w:val="center"/>
              <w:rPr>
                <w:sz w:val="18"/>
                <w:szCs w:val="18"/>
              </w:rPr>
            </w:pPr>
            <w:r w:rsidRPr="00D65B28">
              <w:rPr>
                <w:sz w:val="18"/>
                <w:szCs w:val="18"/>
              </w:rPr>
              <w:t>VOC</w:t>
            </w:r>
          </w:p>
        </w:tc>
        <w:tc>
          <w:tcPr>
            <w:tcW w:w="960" w:type="dxa"/>
            <w:shd w:val="clear" w:color="auto" w:fill="auto"/>
            <w:noWrap/>
            <w:vAlign w:val="bottom"/>
          </w:tcPr>
          <w:p w:rsidR="00680FF2" w:rsidRPr="00D65B28" w:rsidRDefault="00680FF2" w:rsidP="00795D5F">
            <w:pPr>
              <w:widowControl/>
              <w:autoSpaceDE/>
              <w:autoSpaceDN/>
              <w:adjustRightInd/>
              <w:jc w:val="right"/>
              <w:rPr>
                <w:sz w:val="18"/>
                <w:szCs w:val="18"/>
              </w:rPr>
            </w:pPr>
            <w:r w:rsidRPr="00D65B28">
              <w:rPr>
                <w:sz w:val="18"/>
                <w:szCs w:val="18"/>
              </w:rPr>
              <w:t>1747</w:t>
            </w:r>
          </w:p>
        </w:tc>
        <w:tc>
          <w:tcPr>
            <w:tcW w:w="1127" w:type="dxa"/>
            <w:shd w:val="clear" w:color="auto" w:fill="auto"/>
            <w:noWrap/>
            <w:vAlign w:val="bottom"/>
          </w:tcPr>
          <w:p w:rsidR="00680FF2" w:rsidRPr="00D65B28" w:rsidRDefault="00680FF2" w:rsidP="00795D5F">
            <w:pPr>
              <w:widowControl/>
              <w:autoSpaceDE/>
              <w:autoSpaceDN/>
              <w:adjustRightInd/>
              <w:jc w:val="center"/>
              <w:rPr>
                <w:sz w:val="18"/>
                <w:szCs w:val="18"/>
              </w:rPr>
            </w:pPr>
            <w:r w:rsidRPr="00D65B28">
              <w:rPr>
                <w:sz w:val="18"/>
                <w:szCs w:val="18"/>
              </w:rPr>
              <w:t>LB</w:t>
            </w:r>
          </w:p>
        </w:tc>
        <w:tc>
          <w:tcPr>
            <w:tcW w:w="1296" w:type="dxa"/>
            <w:shd w:val="clear" w:color="auto" w:fill="auto"/>
            <w:noWrap/>
            <w:vAlign w:val="bottom"/>
          </w:tcPr>
          <w:p w:rsidR="00680FF2" w:rsidRPr="00D65B28" w:rsidRDefault="00680FF2" w:rsidP="00795D5F">
            <w:pPr>
              <w:widowControl/>
              <w:autoSpaceDE/>
              <w:autoSpaceDN/>
              <w:adjustRightInd/>
              <w:jc w:val="center"/>
              <w:rPr>
                <w:sz w:val="18"/>
                <w:szCs w:val="18"/>
              </w:rPr>
            </w:pPr>
            <w:r w:rsidRPr="00D65B28">
              <w:rPr>
                <w:sz w:val="18"/>
                <w:szCs w:val="18"/>
              </w:rPr>
              <w:t>EACH</w:t>
            </w:r>
          </w:p>
        </w:tc>
        <w:tc>
          <w:tcPr>
            <w:tcW w:w="1187" w:type="dxa"/>
            <w:shd w:val="clear" w:color="auto" w:fill="auto"/>
            <w:noWrap/>
            <w:vAlign w:val="bottom"/>
          </w:tcPr>
          <w:p w:rsidR="00680FF2" w:rsidRPr="00D65B28" w:rsidRDefault="00680FF2" w:rsidP="00795D5F">
            <w:pPr>
              <w:widowControl/>
              <w:autoSpaceDE/>
              <w:autoSpaceDN/>
              <w:adjustRightInd/>
              <w:jc w:val="right"/>
              <w:rPr>
                <w:sz w:val="18"/>
                <w:szCs w:val="18"/>
              </w:rPr>
            </w:pPr>
            <w:r w:rsidRPr="00D65B28">
              <w:rPr>
                <w:sz w:val="18"/>
                <w:szCs w:val="18"/>
              </w:rPr>
              <w:t>992</w:t>
            </w:r>
          </w:p>
        </w:tc>
        <w:tc>
          <w:tcPr>
            <w:tcW w:w="1540" w:type="dxa"/>
            <w:shd w:val="clear" w:color="auto" w:fill="auto"/>
            <w:noWrap/>
            <w:vAlign w:val="bottom"/>
          </w:tcPr>
          <w:p w:rsidR="00680FF2" w:rsidRPr="00D65B28" w:rsidRDefault="00680FF2" w:rsidP="00795D5F">
            <w:pPr>
              <w:widowControl/>
              <w:autoSpaceDE/>
              <w:autoSpaceDN/>
              <w:adjustRightInd/>
              <w:rPr>
                <w:sz w:val="18"/>
                <w:szCs w:val="18"/>
              </w:rPr>
            </w:pPr>
            <w:r w:rsidRPr="00D65B28">
              <w:rPr>
                <w:sz w:val="18"/>
                <w:szCs w:val="18"/>
              </w:rPr>
              <w:t>Freedonia 2013</w:t>
            </w:r>
          </w:p>
        </w:tc>
      </w:tr>
      <w:tr w:rsidR="00D65B28" w:rsidRPr="00D65B28" w:rsidTr="00795D5F">
        <w:trPr>
          <w:trHeight w:val="600"/>
        </w:trPr>
        <w:tc>
          <w:tcPr>
            <w:tcW w:w="1218"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2401200000</w:t>
            </w:r>
          </w:p>
        </w:tc>
        <w:tc>
          <w:tcPr>
            <w:tcW w:w="1748" w:type="dxa"/>
            <w:shd w:val="clear" w:color="auto" w:fill="auto"/>
            <w:vAlign w:val="bottom"/>
            <w:hideMark/>
          </w:tcPr>
          <w:p w:rsidR="00795D5F" w:rsidRPr="00D65B28" w:rsidRDefault="00795D5F" w:rsidP="00795D5F">
            <w:pPr>
              <w:widowControl/>
              <w:autoSpaceDE/>
              <w:autoSpaceDN/>
              <w:adjustRightInd/>
              <w:rPr>
                <w:sz w:val="18"/>
                <w:szCs w:val="18"/>
              </w:rPr>
            </w:pPr>
            <w:r w:rsidRPr="00D65B28">
              <w:rPr>
                <w:sz w:val="18"/>
                <w:szCs w:val="18"/>
              </w:rPr>
              <w:t>Surface Coating:  Other Special Purpose Coatings</w:t>
            </w:r>
          </w:p>
        </w:tc>
        <w:tc>
          <w:tcPr>
            <w:tcW w:w="98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VOC</w:t>
            </w:r>
          </w:p>
        </w:tc>
        <w:tc>
          <w:tcPr>
            <w:tcW w:w="960"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0.006</w:t>
            </w:r>
          </w:p>
        </w:tc>
        <w:tc>
          <w:tcPr>
            <w:tcW w:w="1127"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LB</w:t>
            </w:r>
          </w:p>
        </w:tc>
        <w:tc>
          <w:tcPr>
            <w:tcW w:w="129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EACH</w:t>
            </w:r>
          </w:p>
        </w:tc>
        <w:tc>
          <w:tcPr>
            <w:tcW w:w="1187"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762</w:t>
            </w:r>
          </w:p>
        </w:tc>
        <w:tc>
          <w:tcPr>
            <w:tcW w:w="1540"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Freedonia 2013</w:t>
            </w:r>
          </w:p>
        </w:tc>
      </w:tr>
      <w:tr w:rsidR="00D65B28" w:rsidRPr="00D65B28" w:rsidTr="00795D5F">
        <w:trPr>
          <w:trHeight w:val="300"/>
        </w:trPr>
        <w:tc>
          <w:tcPr>
            <w:tcW w:w="1218"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2401075000</w:t>
            </w:r>
          </w:p>
        </w:tc>
        <w:tc>
          <w:tcPr>
            <w:tcW w:w="1748" w:type="dxa"/>
            <w:shd w:val="clear" w:color="auto" w:fill="auto"/>
            <w:vAlign w:val="bottom"/>
            <w:hideMark/>
          </w:tcPr>
          <w:p w:rsidR="00795D5F" w:rsidRPr="00D65B28" w:rsidRDefault="00795D5F" w:rsidP="00795D5F">
            <w:pPr>
              <w:widowControl/>
              <w:autoSpaceDE/>
              <w:autoSpaceDN/>
              <w:adjustRightInd/>
              <w:rPr>
                <w:sz w:val="18"/>
                <w:szCs w:val="18"/>
              </w:rPr>
            </w:pPr>
            <w:r w:rsidRPr="00D65B28">
              <w:rPr>
                <w:sz w:val="18"/>
                <w:szCs w:val="18"/>
              </w:rPr>
              <w:t>Surface Coating:  Aircraft</w:t>
            </w:r>
          </w:p>
        </w:tc>
        <w:tc>
          <w:tcPr>
            <w:tcW w:w="98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VOC</w:t>
            </w:r>
          </w:p>
        </w:tc>
        <w:tc>
          <w:tcPr>
            <w:tcW w:w="960"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14</w:t>
            </w:r>
          </w:p>
        </w:tc>
        <w:tc>
          <w:tcPr>
            <w:tcW w:w="1127"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LB</w:t>
            </w:r>
          </w:p>
        </w:tc>
        <w:tc>
          <w:tcPr>
            <w:tcW w:w="129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EACH</w:t>
            </w:r>
          </w:p>
        </w:tc>
        <w:tc>
          <w:tcPr>
            <w:tcW w:w="1187"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992</w:t>
            </w:r>
          </w:p>
        </w:tc>
        <w:tc>
          <w:tcPr>
            <w:tcW w:w="1540"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Freedonia 2013</w:t>
            </w:r>
          </w:p>
        </w:tc>
      </w:tr>
      <w:tr w:rsidR="00D65B28" w:rsidRPr="00D65B28" w:rsidTr="00795D5F">
        <w:trPr>
          <w:trHeight w:val="300"/>
        </w:trPr>
        <w:tc>
          <w:tcPr>
            <w:tcW w:w="1218"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2401005000</w:t>
            </w:r>
          </w:p>
        </w:tc>
        <w:tc>
          <w:tcPr>
            <w:tcW w:w="1748" w:type="dxa"/>
            <w:shd w:val="clear" w:color="auto" w:fill="auto"/>
            <w:vAlign w:val="bottom"/>
            <w:hideMark/>
          </w:tcPr>
          <w:p w:rsidR="00795D5F" w:rsidRPr="00D65B28" w:rsidRDefault="00795D5F" w:rsidP="00795D5F">
            <w:pPr>
              <w:widowControl/>
              <w:autoSpaceDE/>
              <w:autoSpaceDN/>
              <w:adjustRightInd/>
              <w:rPr>
                <w:sz w:val="18"/>
                <w:szCs w:val="18"/>
              </w:rPr>
            </w:pPr>
            <w:r w:rsidRPr="00D65B28">
              <w:rPr>
                <w:sz w:val="18"/>
                <w:szCs w:val="18"/>
              </w:rPr>
              <w:t>Automobile Refinishing</w:t>
            </w:r>
          </w:p>
        </w:tc>
        <w:tc>
          <w:tcPr>
            <w:tcW w:w="98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VOC</w:t>
            </w:r>
          </w:p>
        </w:tc>
        <w:tc>
          <w:tcPr>
            <w:tcW w:w="960"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87</w:t>
            </w:r>
          </w:p>
        </w:tc>
        <w:tc>
          <w:tcPr>
            <w:tcW w:w="1127"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LB</w:t>
            </w:r>
          </w:p>
        </w:tc>
        <w:tc>
          <w:tcPr>
            <w:tcW w:w="129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EACH</w:t>
            </w:r>
          </w:p>
        </w:tc>
        <w:tc>
          <w:tcPr>
            <w:tcW w:w="1187"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992</w:t>
            </w:r>
          </w:p>
        </w:tc>
        <w:tc>
          <w:tcPr>
            <w:tcW w:w="1540"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Freedonia 2013</w:t>
            </w:r>
          </w:p>
        </w:tc>
      </w:tr>
      <w:tr w:rsidR="00D65B28" w:rsidRPr="00D65B28" w:rsidTr="00795D5F">
        <w:trPr>
          <w:trHeight w:val="300"/>
        </w:trPr>
        <w:tc>
          <w:tcPr>
            <w:tcW w:w="1218"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2415000000</w:t>
            </w:r>
          </w:p>
        </w:tc>
        <w:tc>
          <w:tcPr>
            <w:tcW w:w="1748" w:type="dxa"/>
            <w:shd w:val="clear" w:color="auto" w:fill="auto"/>
            <w:vAlign w:val="bottom"/>
            <w:hideMark/>
          </w:tcPr>
          <w:p w:rsidR="00795D5F" w:rsidRPr="00D65B28" w:rsidRDefault="00795D5F" w:rsidP="00795D5F">
            <w:pPr>
              <w:widowControl/>
              <w:autoSpaceDE/>
              <w:autoSpaceDN/>
              <w:adjustRightInd/>
              <w:rPr>
                <w:sz w:val="18"/>
                <w:szCs w:val="18"/>
              </w:rPr>
            </w:pPr>
            <w:r w:rsidRPr="00D65B28">
              <w:rPr>
                <w:sz w:val="18"/>
                <w:szCs w:val="18"/>
              </w:rPr>
              <w:t>Degreasing</w:t>
            </w:r>
          </w:p>
        </w:tc>
        <w:tc>
          <w:tcPr>
            <w:tcW w:w="98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VOC</w:t>
            </w:r>
          </w:p>
        </w:tc>
        <w:tc>
          <w:tcPr>
            <w:tcW w:w="960"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37</w:t>
            </w:r>
          </w:p>
        </w:tc>
        <w:tc>
          <w:tcPr>
            <w:tcW w:w="1127"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LB</w:t>
            </w:r>
          </w:p>
        </w:tc>
        <w:tc>
          <w:tcPr>
            <w:tcW w:w="129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EACH</w:t>
            </w:r>
          </w:p>
        </w:tc>
        <w:tc>
          <w:tcPr>
            <w:tcW w:w="1187"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992</w:t>
            </w:r>
          </w:p>
        </w:tc>
        <w:tc>
          <w:tcPr>
            <w:tcW w:w="1540"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 NEI 2011</w:t>
            </w:r>
          </w:p>
        </w:tc>
      </w:tr>
      <w:tr w:rsidR="00D65B28" w:rsidRPr="00D65B28" w:rsidTr="00795D5F">
        <w:trPr>
          <w:trHeight w:val="300"/>
        </w:trPr>
        <w:tc>
          <w:tcPr>
            <w:tcW w:w="1218"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2420000000</w:t>
            </w:r>
          </w:p>
        </w:tc>
        <w:tc>
          <w:tcPr>
            <w:tcW w:w="1748" w:type="dxa"/>
            <w:shd w:val="clear" w:color="auto" w:fill="auto"/>
            <w:vAlign w:val="bottom"/>
            <w:hideMark/>
          </w:tcPr>
          <w:p w:rsidR="00795D5F" w:rsidRPr="00D65B28" w:rsidRDefault="00795D5F" w:rsidP="00795D5F">
            <w:pPr>
              <w:widowControl/>
              <w:autoSpaceDE/>
              <w:autoSpaceDN/>
              <w:adjustRightInd/>
              <w:rPr>
                <w:sz w:val="18"/>
                <w:szCs w:val="18"/>
              </w:rPr>
            </w:pPr>
            <w:r w:rsidRPr="00D65B28">
              <w:rPr>
                <w:sz w:val="18"/>
                <w:szCs w:val="18"/>
              </w:rPr>
              <w:t>Dry Cleaning</w:t>
            </w:r>
          </w:p>
        </w:tc>
        <w:tc>
          <w:tcPr>
            <w:tcW w:w="98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VOC</w:t>
            </w:r>
          </w:p>
        </w:tc>
        <w:tc>
          <w:tcPr>
            <w:tcW w:w="960"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10</w:t>
            </w:r>
          </w:p>
        </w:tc>
        <w:tc>
          <w:tcPr>
            <w:tcW w:w="1127"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LB</w:t>
            </w:r>
          </w:p>
        </w:tc>
        <w:tc>
          <w:tcPr>
            <w:tcW w:w="129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EACH</w:t>
            </w:r>
          </w:p>
        </w:tc>
        <w:tc>
          <w:tcPr>
            <w:tcW w:w="1187"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992</w:t>
            </w:r>
          </w:p>
        </w:tc>
        <w:tc>
          <w:tcPr>
            <w:tcW w:w="1540"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 NEI 2011</w:t>
            </w:r>
          </w:p>
        </w:tc>
      </w:tr>
      <w:tr w:rsidR="00D65B28" w:rsidRPr="00D65B28" w:rsidTr="00795D5F">
        <w:trPr>
          <w:trHeight w:val="600"/>
        </w:trPr>
        <w:tc>
          <w:tcPr>
            <w:tcW w:w="1218"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2401015000</w:t>
            </w:r>
          </w:p>
        </w:tc>
        <w:tc>
          <w:tcPr>
            <w:tcW w:w="1748" w:type="dxa"/>
            <w:shd w:val="clear" w:color="auto" w:fill="auto"/>
            <w:vAlign w:val="bottom"/>
            <w:hideMark/>
          </w:tcPr>
          <w:p w:rsidR="00795D5F" w:rsidRPr="00D65B28" w:rsidRDefault="00795D5F" w:rsidP="00795D5F">
            <w:pPr>
              <w:widowControl/>
              <w:autoSpaceDE/>
              <w:autoSpaceDN/>
              <w:adjustRightInd/>
              <w:rPr>
                <w:sz w:val="18"/>
                <w:szCs w:val="18"/>
              </w:rPr>
            </w:pPr>
            <w:r w:rsidRPr="00D65B28">
              <w:rPr>
                <w:sz w:val="18"/>
                <w:szCs w:val="18"/>
              </w:rPr>
              <w:t xml:space="preserve">Surface Coating: Wood Products </w:t>
            </w:r>
            <w:proofErr w:type="spellStart"/>
            <w:r w:rsidRPr="00D65B28">
              <w:rPr>
                <w:sz w:val="18"/>
                <w:szCs w:val="18"/>
              </w:rPr>
              <w:t>Manfacturing</w:t>
            </w:r>
            <w:proofErr w:type="spellEnd"/>
          </w:p>
        </w:tc>
        <w:tc>
          <w:tcPr>
            <w:tcW w:w="98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VOC</w:t>
            </w:r>
          </w:p>
        </w:tc>
        <w:tc>
          <w:tcPr>
            <w:tcW w:w="960"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48</w:t>
            </w:r>
          </w:p>
        </w:tc>
        <w:tc>
          <w:tcPr>
            <w:tcW w:w="1127"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LB</w:t>
            </w:r>
          </w:p>
        </w:tc>
        <w:tc>
          <w:tcPr>
            <w:tcW w:w="129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EACH</w:t>
            </w:r>
          </w:p>
        </w:tc>
        <w:tc>
          <w:tcPr>
            <w:tcW w:w="1187"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992</w:t>
            </w:r>
          </w:p>
        </w:tc>
        <w:tc>
          <w:tcPr>
            <w:tcW w:w="1540"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Freedonia 2013</w:t>
            </w:r>
          </w:p>
        </w:tc>
      </w:tr>
      <w:tr w:rsidR="00D65B28" w:rsidRPr="00D65B28" w:rsidTr="00795D5F">
        <w:trPr>
          <w:trHeight w:val="600"/>
        </w:trPr>
        <w:tc>
          <w:tcPr>
            <w:tcW w:w="1218"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2401090000</w:t>
            </w:r>
          </w:p>
        </w:tc>
        <w:tc>
          <w:tcPr>
            <w:tcW w:w="1748" w:type="dxa"/>
            <w:shd w:val="clear" w:color="auto" w:fill="auto"/>
            <w:vAlign w:val="bottom"/>
            <w:hideMark/>
          </w:tcPr>
          <w:p w:rsidR="00795D5F" w:rsidRPr="00D65B28" w:rsidRDefault="00795D5F" w:rsidP="00795D5F">
            <w:pPr>
              <w:widowControl/>
              <w:autoSpaceDE/>
              <w:autoSpaceDN/>
              <w:adjustRightInd/>
              <w:rPr>
                <w:sz w:val="18"/>
                <w:szCs w:val="18"/>
              </w:rPr>
            </w:pPr>
            <w:r w:rsidRPr="00D65B28">
              <w:rPr>
                <w:sz w:val="18"/>
                <w:szCs w:val="18"/>
              </w:rPr>
              <w:t>Surface Coating:  Misc. Manufacturing</w:t>
            </w:r>
          </w:p>
        </w:tc>
        <w:tc>
          <w:tcPr>
            <w:tcW w:w="98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VOC</w:t>
            </w:r>
          </w:p>
        </w:tc>
        <w:tc>
          <w:tcPr>
            <w:tcW w:w="960"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78</w:t>
            </w:r>
          </w:p>
        </w:tc>
        <w:tc>
          <w:tcPr>
            <w:tcW w:w="1127"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LB</w:t>
            </w:r>
          </w:p>
        </w:tc>
        <w:tc>
          <w:tcPr>
            <w:tcW w:w="129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EACH</w:t>
            </w:r>
          </w:p>
        </w:tc>
        <w:tc>
          <w:tcPr>
            <w:tcW w:w="1187"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992</w:t>
            </w:r>
          </w:p>
        </w:tc>
        <w:tc>
          <w:tcPr>
            <w:tcW w:w="1540"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Freedonia 2013</w:t>
            </w:r>
          </w:p>
        </w:tc>
      </w:tr>
      <w:tr w:rsidR="00D65B28" w:rsidRPr="00D65B28" w:rsidTr="00795D5F">
        <w:trPr>
          <w:trHeight w:val="300"/>
        </w:trPr>
        <w:tc>
          <w:tcPr>
            <w:tcW w:w="1218"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2401060000</w:t>
            </w:r>
          </w:p>
        </w:tc>
        <w:tc>
          <w:tcPr>
            <w:tcW w:w="1748" w:type="dxa"/>
            <w:shd w:val="clear" w:color="auto" w:fill="auto"/>
            <w:vAlign w:val="bottom"/>
            <w:hideMark/>
          </w:tcPr>
          <w:p w:rsidR="00795D5F" w:rsidRPr="00D65B28" w:rsidRDefault="00795D5F" w:rsidP="00795D5F">
            <w:pPr>
              <w:widowControl/>
              <w:autoSpaceDE/>
              <w:autoSpaceDN/>
              <w:adjustRightInd/>
              <w:rPr>
                <w:sz w:val="18"/>
                <w:szCs w:val="18"/>
              </w:rPr>
            </w:pPr>
            <w:r w:rsidRPr="00D65B28">
              <w:rPr>
                <w:sz w:val="18"/>
                <w:szCs w:val="18"/>
              </w:rPr>
              <w:t>Surface Coating:  Appliances</w:t>
            </w:r>
          </w:p>
        </w:tc>
        <w:tc>
          <w:tcPr>
            <w:tcW w:w="98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VOC</w:t>
            </w:r>
          </w:p>
        </w:tc>
        <w:tc>
          <w:tcPr>
            <w:tcW w:w="960"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184</w:t>
            </w:r>
          </w:p>
        </w:tc>
        <w:tc>
          <w:tcPr>
            <w:tcW w:w="1127"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LB</w:t>
            </w:r>
          </w:p>
        </w:tc>
        <w:tc>
          <w:tcPr>
            <w:tcW w:w="129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EACH</w:t>
            </w:r>
          </w:p>
        </w:tc>
        <w:tc>
          <w:tcPr>
            <w:tcW w:w="1187"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992</w:t>
            </w:r>
          </w:p>
        </w:tc>
        <w:tc>
          <w:tcPr>
            <w:tcW w:w="1540"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Freedonia 2013</w:t>
            </w:r>
          </w:p>
        </w:tc>
      </w:tr>
      <w:tr w:rsidR="00D65B28" w:rsidRPr="00D65B28" w:rsidTr="00795D5F">
        <w:trPr>
          <w:trHeight w:val="600"/>
        </w:trPr>
        <w:tc>
          <w:tcPr>
            <w:tcW w:w="1218"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2401030000</w:t>
            </w:r>
          </w:p>
        </w:tc>
        <w:tc>
          <w:tcPr>
            <w:tcW w:w="1748" w:type="dxa"/>
            <w:shd w:val="clear" w:color="auto" w:fill="auto"/>
            <w:vAlign w:val="bottom"/>
            <w:hideMark/>
          </w:tcPr>
          <w:p w:rsidR="00795D5F" w:rsidRPr="00D65B28" w:rsidRDefault="00795D5F" w:rsidP="00795D5F">
            <w:pPr>
              <w:widowControl/>
              <w:autoSpaceDE/>
              <w:autoSpaceDN/>
              <w:adjustRightInd/>
              <w:rPr>
                <w:sz w:val="18"/>
                <w:szCs w:val="18"/>
              </w:rPr>
            </w:pPr>
            <w:r w:rsidRPr="00D65B28">
              <w:rPr>
                <w:sz w:val="18"/>
                <w:szCs w:val="18"/>
              </w:rPr>
              <w:t>Surface Coating:  Paper, Film and Foil</w:t>
            </w:r>
          </w:p>
        </w:tc>
        <w:tc>
          <w:tcPr>
            <w:tcW w:w="98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VOC</w:t>
            </w:r>
          </w:p>
        </w:tc>
        <w:tc>
          <w:tcPr>
            <w:tcW w:w="960"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415</w:t>
            </w:r>
          </w:p>
        </w:tc>
        <w:tc>
          <w:tcPr>
            <w:tcW w:w="1127"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LB</w:t>
            </w:r>
          </w:p>
        </w:tc>
        <w:tc>
          <w:tcPr>
            <w:tcW w:w="129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EACH</w:t>
            </w:r>
          </w:p>
        </w:tc>
        <w:tc>
          <w:tcPr>
            <w:tcW w:w="1187"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992</w:t>
            </w:r>
          </w:p>
        </w:tc>
        <w:tc>
          <w:tcPr>
            <w:tcW w:w="1540"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Freedonia 2013</w:t>
            </w:r>
          </w:p>
        </w:tc>
      </w:tr>
      <w:tr w:rsidR="00D65B28" w:rsidRPr="00D65B28" w:rsidTr="00795D5F">
        <w:trPr>
          <w:trHeight w:val="300"/>
        </w:trPr>
        <w:tc>
          <w:tcPr>
            <w:tcW w:w="1218"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2401085000</w:t>
            </w:r>
          </w:p>
        </w:tc>
        <w:tc>
          <w:tcPr>
            <w:tcW w:w="1748" w:type="dxa"/>
            <w:shd w:val="clear" w:color="auto" w:fill="auto"/>
            <w:vAlign w:val="bottom"/>
            <w:hideMark/>
          </w:tcPr>
          <w:p w:rsidR="00795D5F" w:rsidRPr="00D65B28" w:rsidRDefault="00795D5F" w:rsidP="00795D5F">
            <w:pPr>
              <w:widowControl/>
              <w:autoSpaceDE/>
              <w:autoSpaceDN/>
              <w:adjustRightInd/>
              <w:rPr>
                <w:sz w:val="18"/>
                <w:szCs w:val="18"/>
              </w:rPr>
            </w:pPr>
            <w:r w:rsidRPr="00D65B28">
              <w:rPr>
                <w:sz w:val="18"/>
                <w:szCs w:val="18"/>
              </w:rPr>
              <w:t>Surface Coating:  Railroads</w:t>
            </w:r>
          </w:p>
        </w:tc>
        <w:tc>
          <w:tcPr>
            <w:tcW w:w="98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VOC</w:t>
            </w:r>
          </w:p>
        </w:tc>
        <w:tc>
          <w:tcPr>
            <w:tcW w:w="960"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180</w:t>
            </w:r>
          </w:p>
        </w:tc>
        <w:tc>
          <w:tcPr>
            <w:tcW w:w="1127"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LB</w:t>
            </w:r>
          </w:p>
        </w:tc>
        <w:tc>
          <w:tcPr>
            <w:tcW w:w="129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EACH</w:t>
            </w:r>
          </w:p>
        </w:tc>
        <w:tc>
          <w:tcPr>
            <w:tcW w:w="1187"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992</w:t>
            </w:r>
          </w:p>
        </w:tc>
        <w:tc>
          <w:tcPr>
            <w:tcW w:w="1540"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Freedonia 2013</w:t>
            </w:r>
          </w:p>
        </w:tc>
      </w:tr>
      <w:tr w:rsidR="00D65B28" w:rsidRPr="00D65B28" w:rsidTr="00795D5F">
        <w:trPr>
          <w:trHeight w:val="600"/>
        </w:trPr>
        <w:tc>
          <w:tcPr>
            <w:tcW w:w="1218"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2401020000</w:t>
            </w:r>
          </w:p>
        </w:tc>
        <w:tc>
          <w:tcPr>
            <w:tcW w:w="1748" w:type="dxa"/>
            <w:shd w:val="clear" w:color="auto" w:fill="auto"/>
            <w:vAlign w:val="bottom"/>
            <w:hideMark/>
          </w:tcPr>
          <w:p w:rsidR="00795D5F" w:rsidRPr="00D65B28" w:rsidRDefault="00795D5F" w:rsidP="00795D5F">
            <w:pPr>
              <w:widowControl/>
              <w:autoSpaceDE/>
              <w:autoSpaceDN/>
              <w:adjustRightInd/>
              <w:rPr>
                <w:sz w:val="18"/>
                <w:szCs w:val="18"/>
              </w:rPr>
            </w:pPr>
            <w:r w:rsidRPr="00D65B28">
              <w:rPr>
                <w:sz w:val="18"/>
                <w:szCs w:val="18"/>
              </w:rPr>
              <w:t>Surface Coating:  Wood Furniture and Fixtures</w:t>
            </w:r>
          </w:p>
        </w:tc>
        <w:tc>
          <w:tcPr>
            <w:tcW w:w="98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VOC</w:t>
            </w:r>
          </w:p>
        </w:tc>
        <w:tc>
          <w:tcPr>
            <w:tcW w:w="960"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437</w:t>
            </w:r>
          </w:p>
        </w:tc>
        <w:tc>
          <w:tcPr>
            <w:tcW w:w="1127"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LB</w:t>
            </w:r>
          </w:p>
        </w:tc>
        <w:tc>
          <w:tcPr>
            <w:tcW w:w="129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EACH</w:t>
            </w:r>
          </w:p>
        </w:tc>
        <w:tc>
          <w:tcPr>
            <w:tcW w:w="1187"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992</w:t>
            </w:r>
          </w:p>
        </w:tc>
        <w:tc>
          <w:tcPr>
            <w:tcW w:w="1540"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Freedonia 2013</w:t>
            </w:r>
          </w:p>
        </w:tc>
      </w:tr>
      <w:tr w:rsidR="00D65B28" w:rsidRPr="00D65B28" w:rsidTr="00795D5F">
        <w:trPr>
          <w:trHeight w:val="600"/>
        </w:trPr>
        <w:tc>
          <w:tcPr>
            <w:tcW w:w="1218"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lastRenderedPageBreak/>
              <w:t>2401065000</w:t>
            </w:r>
          </w:p>
        </w:tc>
        <w:tc>
          <w:tcPr>
            <w:tcW w:w="1748" w:type="dxa"/>
            <w:shd w:val="clear" w:color="auto" w:fill="auto"/>
            <w:vAlign w:val="bottom"/>
            <w:hideMark/>
          </w:tcPr>
          <w:p w:rsidR="00795D5F" w:rsidRPr="00D65B28" w:rsidRDefault="00795D5F" w:rsidP="00795D5F">
            <w:pPr>
              <w:widowControl/>
              <w:autoSpaceDE/>
              <w:autoSpaceDN/>
              <w:adjustRightInd/>
              <w:rPr>
                <w:sz w:val="18"/>
                <w:szCs w:val="18"/>
              </w:rPr>
            </w:pPr>
            <w:r w:rsidRPr="00D65B28">
              <w:rPr>
                <w:sz w:val="18"/>
                <w:szCs w:val="18"/>
              </w:rPr>
              <w:t>Surface Coating:  Electronic and Other Electrical Coatings</w:t>
            </w:r>
          </w:p>
        </w:tc>
        <w:tc>
          <w:tcPr>
            <w:tcW w:w="98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VOC</w:t>
            </w:r>
          </w:p>
        </w:tc>
        <w:tc>
          <w:tcPr>
            <w:tcW w:w="960"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30</w:t>
            </w:r>
          </w:p>
        </w:tc>
        <w:tc>
          <w:tcPr>
            <w:tcW w:w="1127"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LB</w:t>
            </w:r>
          </w:p>
        </w:tc>
        <w:tc>
          <w:tcPr>
            <w:tcW w:w="129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EACH</w:t>
            </w:r>
          </w:p>
        </w:tc>
        <w:tc>
          <w:tcPr>
            <w:tcW w:w="1187"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992</w:t>
            </w:r>
          </w:p>
        </w:tc>
        <w:tc>
          <w:tcPr>
            <w:tcW w:w="1540"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Freedonia 2013</w:t>
            </w:r>
          </w:p>
        </w:tc>
      </w:tr>
      <w:tr w:rsidR="00D65B28" w:rsidRPr="00D65B28" w:rsidTr="00795D5F">
        <w:trPr>
          <w:trHeight w:val="300"/>
        </w:trPr>
        <w:tc>
          <w:tcPr>
            <w:tcW w:w="1218"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2401040000</w:t>
            </w:r>
          </w:p>
        </w:tc>
        <w:tc>
          <w:tcPr>
            <w:tcW w:w="1748" w:type="dxa"/>
            <w:shd w:val="clear" w:color="auto" w:fill="auto"/>
            <w:vAlign w:val="bottom"/>
            <w:hideMark/>
          </w:tcPr>
          <w:p w:rsidR="00795D5F" w:rsidRPr="00D65B28" w:rsidRDefault="00795D5F" w:rsidP="00795D5F">
            <w:pPr>
              <w:widowControl/>
              <w:autoSpaceDE/>
              <w:autoSpaceDN/>
              <w:adjustRightInd/>
              <w:rPr>
                <w:sz w:val="18"/>
                <w:szCs w:val="18"/>
              </w:rPr>
            </w:pPr>
            <w:r w:rsidRPr="00D65B28">
              <w:rPr>
                <w:sz w:val="18"/>
                <w:szCs w:val="18"/>
              </w:rPr>
              <w:t>Surface Coating:  Metal Cans</w:t>
            </w:r>
          </w:p>
        </w:tc>
        <w:tc>
          <w:tcPr>
            <w:tcW w:w="98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VOC</w:t>
            </w:r>
          </w:p>
        </w:tc>
        <w:tc>
          <w:tcPr>
            <w:tcW w:w="960"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2493</w:t>
            </w:r>
          </w:p>
        </w:tc>
        <w:tc>
          <w:tcPr>
            <w:tcW w:w="1127"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LB</w:t>
            </w:r>
          </w:p>
        </w:tc>
        <w:tc>
          <w:tcPr>
            <w:tcW w:w="129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EACH</w:t>
            </w:r>
          </w:p>
        </w:tc>
        <w:tc>
          <w:tcPr>
            <w:tcW w:w="1187"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992</w:t>
            </w:r>
          </w:p>
        </w:tc>
        <w:tc>
          <w:tcPr>
            <w:tcW w:w="1540"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Freedonia 2013</w:t>
            </w:r>
          </w:p>
        </w:tc>
      </w:tr>
      <w:tr w:rsidR="00D65B28" w:rsidRPr="00D65B28" w:rsidTr="00795D5F">
        <w:trPr>
          <w:trHeight w:val="600"/>
        </w:trPr>
        <w:tc>
          <w:tcPr>
            <w:tcW w:w="1218"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2401070000</w:t>
            </w:r>
          </w:p>
        </w:tc>
        <w:tc>
          <w:tcPr>
            <w:tcW w:w="1748" w:type="dxa"/>
            <w:shd w:val="clear" w:color="auto" w:fill="auto"/>
            <w:vAlign w:val="bottom"/>
            <w:hideMark/>
          </w:tcPr>
          <w:p w:rsidR="00795D5F" w:rsidRPr="00D65B28" w:rsidRDefault="00795D5F" w:rsidP="00795D5F">
            <w:pPr>
              <w:widowControl/>
              <w:autoSpaceDE/>
              <w:autoSpaceDN/>
              <w:adjustRightInd/>
              <w:rPr>
                <w:sz w:val="18"/>
                <w:szCs w:val="18"/>
              </w:rPr>
            </w:pPr>
            <w:r w:rsidRPr="00D65B28">
              <w:rPr>
                <w:sz w:val="18"/>
                <w:szCs w:val="18"/>
              </w:rPr>
              <w:t>Surface Coating:  Motor Vehicles</w:t>
            </w:r>
          </w:p>
        </w:tc>
        <w:tc>
          <w:tcPr>
            <w:tcW w:w="98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VOC</w:t>
            </w:r>
          </w:p>
        </w:tc>
        <w:tc>
          <w:tcPr>
            <w:tcW w:w="960"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168</w:t>
            </w:r>
          </w:p>
        </w:tc>
        <w:tc>
          <w:tcPr>
            <w:tcW w:w="1127"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LB</w:t>
            </w:r>
          </w:p>
        </w:tc>
        <w:tc>
          <w:tcPr>
            <w:tcW w:w="129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EACH</w:t>
            </w:r>
          </w:p>
        </w:tc>
        <w:tc>
          <w:tcPr>
            <w:tcW w:w="1187"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992</w:t>
            </w:r>
          </w:p>
        </w:tc>
        <w:tc>
          <w:tcPr>
            <w:tcW w:w="1540"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Freedonia 2013</w:t>
            </w:r>
          </w:p>
        </w:tc>
      </w:tr>
      <w:tr w:rsidR="00D65B28" w:rsidRPr="00D65B28" w:rsidTr="00795D5F">
        <w:trPr>
          <w:trHeight w:val="600"/>
        </w:trPr>
        <w:tc>
          <w:tcPr>
            <w:tcW w:w="1218"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2401055000</w:t>
            </w:r>
          </w:p>
        </w:tc>
        <w:tc>
          <w:tcPr>
            <w:tcW w:w="1748" w:type="dxa"/>
            <w:shd w:val="clear" w:color="auto" w:fill="auto"/>
            <w:vAlign w:val="bottom"/>
            <w:hideMark/>
          </w:tcPr>
          <w:p w:rsidR="00795D5F" w:rsidRPr="00D65B28" w:rsidRDefault="00795D5F" w:rsidP="00795D5F">
            <w:pPr>
              <w:widowControl/>
              <w:autoSpaceDE/>
              <w:autoSpaceDN/>
              <w:adjustRightInd/>
              <w:rPr>
                <w:sz w:val="18"/>
                <w:szCs w:val="18"/>
              </w:rPr>
            </w:pPr>
            <w:r w:rsidRPr="00D65B28">
              <w:rPr>
                <w:sz w:val="18"/>
                <w:szCs w:val="18"/>
              </w:rPr>
              <w:t>Surface Coating:  Machinery and Equipment</w:t>
            </w:r>
          </w:p>
        </w:tc>
        <w:tc>
          <w:tcPr>
            <w:tcW w:w="98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VOC</w:t>
            </w:r>
          </w:p>
        </w:tc>
        <w:tc>
          <w:tcPr>
            <w:tcW w:w="960"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44</w:t>
            </w:r>
          </w:p>
        </w:tc>
        <w:tc>
          <w:tcPr>
            <w:tcW w:w="1127"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LB</w:t>
            </w:r>
          </w:p>
        </w:tc>
        <w:tc>
          <w:tcPr>
            <w:tcW w:w="129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EACH</w:t>
            </w:r>
          </w:p>
        </w:tc>
        <w:tc>
          <w:tcPr>
            <w:tcW w:w="1187"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992</w:t>
            </w:r>
          </w:p>
        </w:tc>
        <w:tc>
          <w:tcPr>
            <w:tcW w:w="1540"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Freedonia 2013</w:t>
            </w:r>
          </w:p>
        </w:tc>
      </w:tr>
      <w:tr w:rsidR="00D65B28" w:rsidRPr="00D65B28" w:rsidTr="00795D5F">
        <w:trPr>
          <w:trHeight w:val="600"/>
        </w:trPr>
        <w:tc>
          <w:tcPr>
            <w:tcW w:w="1218"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2401080000</w:t>
            </w:r>
          </w:p>
        </w:tc>
        <w:tc>
          <w:tcPr>
            <w:tcW w:w="1748" w:type="dxa"/>
            <w:shd w:val="clear" w:color="auto" w:fill="auto"/>
            <w:vAlign w:val="bottom"/>
            <w:hideMark/>
          </w:tcPr>
          <w:p w:rsidR="00795D5F" w:rsidRPr="00D65B28" w:rsidRDefault="00795D5F" w:rsidP="00795D5F">
            <w:pPr>
              <w:widowControl/>
              <w:autoSpaceDE/>
              <w:autoSpaceDN/>
              <w:adjustRightInd/>
              <w:rPr>
                <w:sz w:val="18"/>
                <w:szCs w:val="18"/>
              </w:rPr>
            </w:pPr>
            <w:r w:rsidRPr="00D65B28">
              <w:rPr>
                <w:sz w:val="18"/>
                <w:szCs w:val="18"/>
              </w:rPr>
              <w:t>Surface Coating:  Marine coatings</w:t>
            </w:r>
          </w:p>
        </w:tc>
        <w:tc>
          <w:tcPr>
            <w:tcW w:w="98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VOC</w:t>
            </w:r>
          </w:p>
        </w:tc>
        <w:tc>
          <w:tcPr>
            <w:tcW w:w="960"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200</w:t>
            </w:r>
          </w:p>
        </w:tc>
        <w:tc>
          <w:tcPr>
            <w:tcW w:w="1127"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LB</w:t>
            </w:r>
          </w:p>
        </w:tc>
        <w:tc>
          <w:tcPr>
            <w:tcW w:w="129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EACH</w:t>
            </w:r>
          </w:p>
        </w:tc>
        <w:tc>
          <w:tcPr>
            <w:tcW w:w="1187"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992</w:t>
            </w:r>
          </w:p>
        </w:tc>
        <w:tc>
          <w:tcPr>
            <w:tcW w:w="1540"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Freedonia 2013</w:t>
            </w:r>
          </w:p>
        </w:tc>
      </w:tr>
      <w:tr w:rsidR="00D65B28" w:rsidRPr="00D65B28" w:rsidTr="00795D5F">
        <w:trPr>
          <w:trHeight w:val="600"/>
        </w:trPr>
        <w:tc>
          <w:tcPr>
            <w:tcW w:w="1218"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2401025000</w:t>
            </w:r>
          </w:p>
        </w:tc>
        <w:tc>
          <w:tcPr>
            <w:tcW w:w="1748" w:type="dxa"/>
            <w:shd w:val="clear" w:color="auto" w:fill="auto"/>
            <w:vAlign w:val="bottom"/>
            <w:hideMark/>
          </w:tcPr>
          <w:p w:rsidR="00795D5F" w:rsidRPr="00D65B28" w:rsidRDefault="00795D5F" w:rsidP="00795D5F">
            <w:pPr>
              <w:widowControl/>
              <w:autoSpaceDE/>
              <w:autoSpaceDN/>
              <w:adjustRightInd/>
              <w:rPr>
                <w:sz w:val="18"/>
                <w:szCs w:val="18"/>
              </w:rPr>
            </w:pPr>
            <w:r w:rsidRPr="00D65B28">
              <w:rPr>
                <w:sz w:val="18"/>
                <w:szCs w:val="18"/>
              </w:rPr>
              <w:t>Surface Coating: Metal Furniture</w:t>
            </w:r>
          </w:p>
        </w:tc>
        <w:tc>
          <w:tcPr>
            <w:tcW w:w="98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VOC</w:t>
            </w:r>
          </w:p>
        </w:tc>
        <w:tc>
          <w:tcPr>
            <w:tcW w:w="960"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537</w:t>
            </w:r>
          </w:p>
        </w:tc>
        <w:tc>
          <w:tcPr>
            <w:tcW w:w="1127"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LB</w:t>
            </w:r>
          </w:p>
        </w:tc>
        <w:tc>
          <w:tcPr>
            <w:tcW w:w="1296" w:type="dxa"/>
            <w:shd w:val="clear" w:color="auto" w:fill="auto"/>
            <w:noWrap/>
            <w:vAlign w:val="bottom"/>
            <w:hideMark/>
          </w:tcPr>
          <w:p w:rsidR="00795D5F" w:rsidRPr="00D65B28" w:rsidRDefault="00795D5F" w:rsidP="00795D5F">
            <w:pPr>
              <w:widowControl/>
              <w:autoSpaceDE/>
              <w:autoSpaceDN/>
              <w:adjustRightInd/>
              <w:jc w:val="center"/>
              <w:rPr>
                <w:sz w:val="18"/>
                <w:szCs w:val="18"/>
              </w:rPr>
            </w:pPr>
            <w:r w:rsidRPr="00D65B28">
              <w:rPr>
                <w:sz w:val="18"/>
                <w:szCs w:val="18"/>
              </w:rPr>
              <w:t>EACH</w:t>
            </w:r>
          </w:p>
        </w:tc>
        <w:tc>
          <w:tcPr>
            <w:tcW w:w="1187" w:type="dxa"/>
            <w:shd w:val="clear" w:color="auto" w:fill="auto"/>
            <w:noWrap/>
            <w:vAlign w:val="bottom"/>
            <w:hideMark/>
          </w:tcPr>
          <w:p w:rsidR="00795D5F" w:rsidRPr="00D65B28" w:rsidRDefault="00795D5F" w:rsidP="00795D5F">
            <w:pPr>
              <w:widowControl/>
              <w:autoSpaceDE/>
              <w:autoSpaceDN/>
              <w:adjustRightInd/>
              <w:jc w:val="right"/>
              <w:rPr>
                <w:sz w:val="18"/>
                <w:szCs w:val="18"/>
              </w:rPr>
            </w:pPr>
            <w:r w:rsidRPr="00D65B28">
              <w:rPr>
                <w:sz w:val="18"/>
                <w:szCs w:val="18"/>
              </w:rPr>
              <w:t>992</w:t>
            </w:r>
          </w:p>
        </w:tc>
        <w:tc>
          <w:tcPr>
            <w:tcW w:w="1540" w:type="dxa"/>
            <w:shd w:val="clear" w:color="auto" w:fill="auto"/>
            <w:noWrap/>
            <w:vAlign w:val="bottom"/>
            <w:hideMark/>
          </w:tcPr>
          <w:p w:rsidR="00795D5F" w:rsidRPr="00D65B28" w:rsidRDefault="00795D5F" w:rsidP="00795D5F">
            <w:pPr>
              <w:widowControl/>
              <w:autoSpaceDE/>
              <w:autoSpaceDN/>
              <w:adjustRightInd/>
              <w:rPr>
                <w:sz w:val="18"/>
                <w:szCs w:val="18"/>
              </w:rPr>
            </w:pPr>
            <w:r w:rsidRPr="00D65B28">
              <w:rPr>
                <w:sz w:val="18"/>
                <w:szCs w:val="18"/>
              </w:rPr>
              <w:t>Freedonia 2013</w:t>
            </w:r>
          </w:p>
        </w:tc>
      </w:tr>
    </w:tbl>
    <w:p w:rsidR="002831D2" w:rsidRPr="00D65B28" w:rsidRDefault="002831D2" w:rsidP="00E330B6">
      <w:pPr>
        <w:widowControl/>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ind w:right="432"/>
      </w:pPr>
    </w:p>
    <w:p w:rsidR="00D35E0C" w:rsidRPr="00D65B28" w:rsidRDefault="00D35E0C" w:rsidP="003D238F">
      <w:pPr>
        <w:pStyle w:val="Caption"/>
        <w:keepNext/>
        <w:jc w:val="center"/>
        <w:rPr>
          <w:color w:val="auto"/>
          <w:sz w:val="24"/>
        </w:rPr>
      </w:pPr>
      <w:bookmarkStart w:id="20" w:name="_Ref416292253"/>
      <w:bookmarkStart w:id="21" w:name="_Toc465265850"/>
      <w:r w:rsidRPr="00D65B28">
        <w:rPr>
          <w:color w:val="auto"/>
          <w:sz w:val="24"/>
        </w:rPr>
        <w:t xml:space="preserve">Table </w:t>
      </w:r>
      <w:r w:rsidRPr="00D65B28">
        <w:rPr>
          <w:color w:val="auto"/>
          <w:sz w:val="24"/>
        </w:rPr>
        <w:fldChar w:fldCharType="begin"/>
      </w:r>
      <w:r w:rsidRPr="00D65B28">
        <w:rPr>
          <w:color w:val="auto"/>
          <w:sz w:val="24"/>
        </w:rPr>
        <w:instrText xml:space="preserve"> SEQ Table \* ARABIC </w:instrText>
      </w:r>
      <w:r w:rsidRPr="00D65B28">
        <w:rPr>
          <w:color w:val="auto"/>
          <w:sz w:val="24"/>
        </w:rPr>
        <w:fldChar w:fldCharType="separate"/>
      </w:r>
      <w:r w:rsidR="005A51DD" w:rsidRPr="00D65B28">
        <w:rPr>
          <w:noProof/>
          <w:color w:val="auto"/>
          <w:sz w:val="24"/>
        </w:rPr>
        <w:t>3</w:t>
      </w:r>
      <w:r w:rsidRPr="00D65B28">
        <w:rPr>
          <w:color w:val="auto"/>
          <w:sz w:val="24"/>
        </w:rPr>
        <w:fldChar w:fldCharType="end"/>
      </w:r>
      <w:bookmarkEnd w:id="20"/>
      <w:r w:rsidRPr="00D65B28">
        <w:rPr>
          <w:color w:val="auto"/>
          <w:sz w:val="24"/>
        </w:rPr>
        <w:t xml:space="preserve">. </w:t>
      </w:r>
      <w:r w:rsidRPr="00D65B28">
        <w:rPr>
          <w:b w:val="0"/>
          <w:color w:val="auto"/>
          <w:sz w:val="24"/>
        </w:rPr>
        <w:t>Emission Factors which vary based on presence of controls</w:t>
      </w:r>
      <w:bookmarkEnd w:id="21"/>
    </w:p>
    <w:tbl>
      <w:tblPr>
        <w:tblW w:w="9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8"/>
        <w:gridCol w:w="986"/>
        <w:gridCol w:w="1326"/>
        <w:gridCol w:w="1116"/>
        <w:gridCol w:w="1127"/>
        <w:gridCol w:w="1327"/>
        <w:gridCol w:w="1187"/>
        <w:gridCol w:w="1087"/>
      </w:tblGrid>
      <w:tr w:rsidR="00D65B28" w:rsidRPr="00D65B28" w:rsidTr="00795D5F">
        <w:trPr>
          <w:trHeight w:val="300"/>
          <w:jc w:val="center"/>
        </w:trPr>
        <w:tc>
          <w:tcPr>
            <w:tcW w:w="1218" w:type="dxa"/>
            <w:shd w:val="clear" w:color="auto" w:fill="DA291C"/>
            <w:noWrap/>
            <w:vAlign w:val="bottom"/>
            <w:hideMark/>
          </w:tcPr>
          <w:p w:rsidR="0015779E" w:rsidRPr="00D65B28" w:rsidRDefault="0015779E" w:rsidP="0015779E">
            <w:pPr>
              <w:widowControl/>
              <w:autoSpaceDE/>
              <w:autoSpaceDN/>
              <w:adjustRightInd/>
              <w:jc w:val="center"/>
              <w:rPr>
                <w:b/>
                <w:sz w:val="18"/>
                <w:szCs w:val="22"/>
              </w:rPr>
            </w:pPr>
            <w:r w:rsidRPr="00D65B28">
              <w:rPr>
                <w:b/>
                <w:sz w:val="18"/>
                <w:szCs w:val="22"/>
              </w:rPr>
              <w:t>SCC</w:t>
            </w:r>
          </w:p>
        </w:tc>
        <w:tc>
          <w:tcPr>
            <w:tcW w:w="986" w:type="dxa"/>
            <w:shd w:val="clear" w:color="auto" w:fill="DA291C"/>
            <w:noWrap/>
            <w:vAlign w:val="bottom"/>
            <w:hideMark/>
          </w:tcPr>
          <w:p w:rsidR="0015779E" w:rsidRPr="00D65B28" w:rsidRDefault="0015779E" w:rsidP="0015779E">
            <w:pPr>
              <w:widowControl/>
              <w:autoSpaceDE/>
              <w:autoSpaceDN/>
              <w:adjustRightInd/>
              <w:jc w:val="center"/>
              <w:rPr>
                <w:b/>
                <w:sz w:val="18"/>
                <w:szCs w:val="22"/>
              </w:rPr>
            </w:pPr>
            <w:r w:rsidRPr="00D65B28">
              <w:rPr>
                <w:b/>
                <w:sz w:val="18"/>
                <w:szCs w:val="22"/>
              </w:rPr>
              <w:t>Pollutant Code</w:t>
            </w:r>
          </w:p>
        </w:tc>
        <w:tc>
          <w:tcPr>
            <w:tcW w:w="1326" w:type="dxa"/>
            <w:shd w:val="clear" w:color="auto" w:fill="DA291C"/>
            <w:noWrap/>
            <w:vAlign w:val="bottom"/>
            <w:hideMark/>
          </w:tcPr>
          <w:p w:rsidR="0015779E" w:rsidRPr="00D65B28" w:rsidRDefault="0015779E" w:rsidP="0015779E">
            <w:pPr>
              <w:widowControl/>
              <w:autoSpaceDE/>
              <w:autoSpaceDN/>
              <w:adjustRightInd/>
              <w:jc w:val="center"/>
              <w:rPr>
                <w:b/>
                <w:sz w:val="18"/>
                <w:szCs w:val="22"/>
              </w:rPr>
            </w:pPr>
            <w:r w:rsidRPr="00D65B28">
              <w:rPr>
                <w:b/>
                <w:sz w:val="18"/>
                <w:szCs w:val="22"/>
              </w:rPr>
              <w:t>Factor Numeric Value Uncontrolled</w:t>
            </w:r>
          </w:p>
        </w:tc>
        <w:tc>
          <w:tcPr>
            <w:tcW w:w="1116" w:type="dxa"/>
            <w:shd w:val="clear" w:color="auto" w:fill="DA291C"/>
            <w:noWrap/>
            <w:vAlign w:val="bottom"/>
            <w:hideMark/>
          </w:tcPr>
          <w:p w:rsidR="0015779E" w:rsidRPr="00D65B28" w:rsidRDefault="0015779E" w:rsidP="0015779E">
            <w:pPr>
              <w:widowControl/>
              <w:autoSpaceDE/>
              <w:autoSpaceDN/>
              <w:adjustRightInd/>
              <w:jc w:val="center"/>
              <w:rPr>
                <w:b/>
                <w:sz w:val="18"/>
                <w:szCs w:val="22"/>
              </w:rPr>
            </w:pPr>
            <w:r w:rsidRPr="00D65B28">
              <w:rPr>
                <w:b/>
                <w:sz w:val="18"/>
                <w:szCs w:val="22"/>
              </w:rPr>
              <w:t>Factor Numeric Value Controlled</w:t>
            </w:r>
          </w:p>
        </w:tc>
        <w:tc>
          <w:tcPr>
            <w:tcW w:w="1127" w:type="dxa"/>
            <w:shd w:val="clear" w:color="auto" w:fill="DA291C"/>
            <w:noWrap/>
            <w:vAlign w:val="bottom"/>
            <w:hideMark/>
          </w:tcPr>
          <w:p w:rsidR="0015779E" w:rsidRPr="00D65B28" w:rsidRDefault="0015779E" w:rsidP="0015779E">
            <w:pPr>
              <w:widowControl/>
              <w:autoSpaceDE/>
              <w:autoSpaceDN/>
              <w:adjustRightInd/>
              <w:jc w:val="center"/>
              <w:rPr>
                <w:b/>
                <w:sz w:val="18"/>
                <w:szCs w:val="22"/>
              </w:rPr>
            </w:pPr>
            <w:r w:rsidRPr="00D65B28">
              <w:rPr>
                <w:b/>
                <w:sz w:val="18"/>
                <w:szCs w:val="22"/>
              </w:rPr>
              <w:t>Factor Unit Numerator</w:t>
            </w:r>
          </w:p>
        </w:tc>
        <w:tc>
          <w:tcPr>
            <w:tcW w:w="1327" w:type="dxa"/>
            <w:shd w:val="clear" w:color="auto" w:fill="DA291C"/>
            <w:noWrap/>
            <w:vAlign w:val="bottom"/>
            <w:hideMark/>
          </w:tcPr>
          <w:p w:rsidR="0015779E" w:rsidRPr="00D65B28" w:rsidRDefault="0015779E" w:rsidP="0015779E">
            <w:pPr>
              <w:widowControl/>
              <w:autoSpaceDE/>
              <w:autoSpaceDN/>
              <w:adjustRightInd/>
              <w:jc w:val="center"/>
              <w:rPr>
                <w:b/>
                <w:sz w:val="18"/>
                <w:szCs w:val="22"/>
              </w:rPr>
            </w:pPr>
            <w:r w:rsidRPr="00D65B28">
              <w:rPr>
                <w:b/>
                <w:sz w:val="18"/>
                <w:szCs w:val="22"/>
              </w:rPr>
              <w:t>Factor Unit Denominator</w:t>
            </w:r>
          </w:p>
        </w:tc>
        <w:tc>
          <w:tcPr>
            <w:tcW w:w="1187" w:type="dxa"/>
            <w:shd w:val="clear" w:color="auto" w:fill="DA291C"/>
            <w:noWrap/>
            <w:vAlign w:val="bottom"/>
            <w:hideMark/>
          </w:tcPr>
          <w:p w:rsidR="0015779E" w:rsidRPr="00D65B28" w:rsidRDefault="0015779E" w:rsidP="0015779E">
            <w:pPr>
              <w:widowControl/>
              <w:autoSpaceDE/>
              <w:autoSpaceDN/>
              <w:adjustRightInd/>
              <w:jc w:val="center"/>
              <w:rPr>
                <w:b/>
                <w:sz w:val="18"/>
                <w:szCs w:val="22"/>
              </w:rPr>
            </w:pPr>
            <w:r w:rsidRPr="00D65B28">
              <w:rPr>
                <w:b/>
                <w:sz w:val="18"/>
                <w:szCs w:val="22"/>
              </w:rPr>
              <w:t>Calculation Material Code</w:t>
            </w:r>
          </w:p>
        </w:tc>
        <w:tc>
          <w:tcPr>
            <w:tcW w:w="1087" w:type="dxa"/>
            <w:shd w:val="clear" w:color="auto" w:fill="DA291C"/>
            <w:noWrap/>
            <w:vAlign w:val="bottom"/>
            <w:hideMark/>
          </w:tcPr>
          <w:p w:rsidR="0015779E" w:rsidRPr="00D65B28" w:rsidRDefault="00795D5F" w:rsidP="00795D5F">
            <w:pPr>
              <w:widowControl/>
              <w:autoSpaceDE/>
              <w:autoSpaceDN/>
              <w:adjustRightInd/>
              <w:jc w:val="center"/>
              <w:rPr>
                <w:b/>
                <w:sz w:val="18"/>
                <w:szCs w:val="22"/>
              </w:rPr>
            </w:pPr>
            <w:r w:rsidRPr="00D65B28">
              <w:rPr>
                <w:b/>
                <w:sz w:val="18"/>
                <w:szCs w:val="22"/>
              </w:rPr>
              <w:t>Reference</w:t>
            </w:r>
          </w:p>
        </w:tc>
      </w:tr>
      <w:tr w:rsidR="00D65B28" w:rsidRPr="00D65B28" w:rsidTr="00795D5F">
        <w:trPr>
          <w:trHeight w:val="300"/>
          <w:jc w:val="center"/>
        </w:trPr>
        <w:tc>
          <w:tcPr>
            <w:tcW w:w="1218" w:type="dxa"/>
            <w:shd w:val="clear" w:color="auto" w:fill="auto"/>
            <w:noWrap/>
            <w:vAlign w:val="bottom"/>
            <w:hideMark/>
          </w:tcPr>
          <w:p w:rsidR="00795D5F" w:rsidRPr="00D65B28" w:rsidRDefault="00795D5F" w:rsidP="0015779E">
            <w:pPr>
              <w:widowControl/>
              <w:autoSpaceDE/>
              <w:autoSpaceDN/>
              <w:adjustRightInd/>
              <w:rPr>
                <w:sz w:val="18"/>
                <w:szCs w:val="22"/>
              </w:rPr>
            </w:pPr>
            <w:r w:rsidRPr="00D65B28">
              <w:rPr>
                <w:sz w:val="18"/>
                <w:szCs w:val="22"/>
              </w:rPr>
              <w:t>2401001000</w:t>
            </w:r>
          </w:p>
        </w:tc>
        <w:tc>
          <w:tcPr>
            <w:tcW w:w="986" w:type="dxa"/>
            <w:shd w:val="clear" w:color="auto" w:fill="auto"/>
            <w:noWrap/>
            <w:vAlign w:val="bottom"/>
            <w:hideMark/>
          </w:tcPr>
          <w:p w:rsidR="00795D5F" w:rsidRPr="00D65B28" w:rsidRDefault="00795D5F" w:rsidP="0015779E">
            <w:pPr>
              <w:widowControl/>
              <w:autoSpaceDE/>
              <w:autoSpaceDN/>
              <w:adjustRightInd/>
              <w:rPr>
                <w:sz w:val="18"/>
                <w:szCs w:val="22"/>
              </w:rPr>
            </w:pPr>
            <w:r w:rsidRPr="00D65B28">
              <w:rPr>
                <w:sz w:val="18"/>
                <w:szCs w:val="22"/>
              </w:rPr>
              <w:t>VOC</w:t>
            </w:r>
          </w:p>
        </w:tc>
        <w:tc>
          <w:tcPr>
            <w:tcW w:w="1326" w:type="dxa"/>
            <w:shd w:val="clear" w:color="auto" w:fill="auto"/>
            <w:noWrap/>
            <w:vAlign w:val="bottom"/>
            <w:hideMark/>
          </w:tcPr>
          <w:p w:rsidR="00795D5F" w:rsidRPr="00D65B28" w:rsidRDefault="00795D5F">
            <w:pPr>
              <w:jc w:val="right"/>
              <w:rPr>
                <w:sz w:val="18"/>
                <w:szCs w:val="22"/>
              </w:rPr>
            </w:pPr>
            <w:r w:rsidRPr="00D65B28">
              <w:rPr>
                <w:sz w:val="18"/>
                <w:szCs w:val="22"/>
              </w:rPr>
              <w:t>2.3400</w:t>
            </w:r>
          </w:p>
        </w:tc>
        <w:tc>
          <w:tcPr>
            <w:tcW w:w="1116" w:type="dxa"/>
            <w:shd w:val="clear" w:color="auto" w:fill="auto"/>
            <w:noWrap/>
            <w:vAlign w:val="bottom"/>
            <w:hideMark/>
          </w:tcPr>
          <w:p w:rsidR="00795D5F" w:rsidRPr="00D65B28" w:rsidRDefault="00795D5F">
            <w:pPr>
              <w:jc w:val="right"/>
              <w:rPr>
                <w:sz w:val="18"/>
                <w:szCs w:val="22"/>
              </w:rPr>
            </w:pPr>
            <w:r w:rsidRPr="00D65B28">
              <w:rPr>
                <w:sz w:val="18"/>
                <w:szCs w:val="22"/>
              </w:rPr>
              <w:t>1.8800</w:t>
            </w:r>
          </w:p>
        </w:tc>
        <w:tc>
          <w:tcPr>
            <w:tcW w:w="1127" w:type="dxa"/>
            <w:shd w:val="clear" w:color="auto" w:fill="auto"/>
            <w:noWrap/>
            <w:vAlign w:val="bottom"/>
            <w:hideMark/>
          </w:tcPr>
          <w:p w:rsidR="00795D5F" w:rsidRPr="00D65B28" w:rsidRDefault="00795D5F" w:rsidP="0015779E">
            <w:pPr>
              <w:widowControl/>
              <w:autoSpaceDE/>
              <w:autoSpaceDN/>
              <w:adjustRightInd/>
              <w:jc w:val="center"/>
              <w:rPr>
                <w:sz w:val="18"/>
                <w:szCs w:val="22"/>
              </w:rPr>
            </w:pPr>
            <w:r w:rsidRPr="00D65B28">
              <w:rPr>
                <w:sz w:val="18"/>
                <w:szCs w:val="22"/>
              </w:rPr>
              <w:t>LB</w:t>
            </w:r>
          </w:p>
        </w:tc>
        <w:tc>
          <w:tcPr>
            <w:tcW w:w="1327" w:type="dxa"/>
            <w:shd w:val="clear" w:color="auto" w:fill="auto"/>
            <w:noWrap/>
            <w:vAlign w:val="bottom"/>
            <w:hideMark/>
          </w:tcPr>
          <w:p w:rsidR="00795D5F" w:rsidRPr="00D65B28" w:rsidRDefault="00795D5F" w:rsidP="0015779E">
            <w:pPr>
              <w:widowControl/>
              <w:autoSpaceDE/>
              <w:autoSpaceDN/>
              <w:adjustRightInd/>
              <w:jc w:val="center"/>
              <w:rPr>
                <w:sz w:val="18"/>
                <w:szCs w:val="22"/>
              </w:rPr>
            </w:pPr>
            <w:r w:rsidRPr="00D65B28">
              <w:rPr>
                <w:sz w:val="18"/>
                <w:szCs w:val="22"/>
              </w:rPr>
              <w:t>EACH</w:t>
            </w:r>
          </w:p>
        </w:tc>
        <w:tc>
          <w:tcPr>
            <w:tcW w:w="1187" w:type="dxa"/>
            <w:shd w:val="clear" w:color="auto" w:fill="auto"/>
            <w:noWrap/>
            <w:vAlign w:val="bottom"/>
            <w:hideMark/>
          </w:tcPr>
          <w:p w:rsidR="00795D5F" w:rsidRPr="00D65B28" w:rsidRDefault="00795D5F" w:rsidP="0015779E">
            <w:pPr>
              <w:widowControl/>
              <w:autoSpaceDE/>
              <w:autoSpaceDN/>
              <w:adjustRightInd/>
              <w:jc w:val="center"/>
              <w:rPr>
                <w:sz w:val="18"/>
                <w:szCs w:val="22"/>
              </w:rPr>
            </w:pPr>
            <w:r w:rsidRPr="00D65B28">
              <w:rPr>
                <w:sz w:val="18"/>
                <w:szCs w:val="22"/>
              </w:rPr>
              <w:t>762</w:t>
            </w:r>
          </w:p>
        </w:tc>
        <w:tc>
          <w:tcPr>
            <w:tcW w:w="1087" w:type="dxa"/>
            <w:shd w:val="clear" w:color="auto" w:fill="auto"/>
            <w:noWrap/>
            <w:vAlign w:val="bottom"/>
            <w:hideMark/>
          </w:tcPr>
          <w:p w:rsidR="00795D5F" w:rsidRPr="00D65B28" w:rsidRDefault="00795D5F" w:rsidP="00795D5F">
            <w:pPr>
              <w:jc w:val="center"/>
            </w:pPr>
            <w:r w:rsidRPr="00D65B28">
              <w:rPr>
                <w:sz w:val="18"/>
                <w:szCs w:val="22"/>
              </w:rPr>
              <w:t>NEI 2011</w:t>
            </w:r>
          </w:p>
        </w:tc>
      </w:tr>
      <w:tr w:rsidR="00D65B28" w:rsidRPr="00D65B28" w:rsidTr="00795D5F">
        <w:trPr>
          <w:trHeight w:val="300"/>
          <w:jc w:val="center"/>
        </w:trPr>
        <w:tc>
          <w:tcPr>
            <w:tcW w:w="1218" w:type="dxa"/>
            <w:shd w:val="clear" w:color="auto" w:fill="auto"/>
            <w:noWrap/>
            <w:vAlign w:val="bottom"/>
            <w:hideMark/>
          </w:tcPr>
          <w:p w:rsidR="00795D5F" w:rsidRPr="00D65B28" w:rsidRDefault="00795D5F" w:rsidP="0015779E">
            <w:pPr>
              <w:widowControl/>
              <w:autoSpaceDE/>
              <w:autoSpaceDN/>
              <w:adjustRightInd/>
              <w:rPr>
                <w:sz w:val="18"/>
                <w:szCs w:val="22"/>
              </w:rPr>
            </w:pPr>
            <w:r w:rsidRPr="00D65B28">
              <w:rPr>
                <w:sz w:val="18"/>
                <w:szCs w:val="22"/>
              </w:rPr>
              <w:t>2401100000</w:t>
            </w:r>
          </w:p>
        </w:tc>
        <w:tc>
          <w:tcPr>
            <w:tcW w:w="986" w:type="dxa"/>
            <w:shd w:val="clear" w:color="auto" w:fill="auto"/>
            <w:noWrap/>
            <w:vAlign w:val="bottom"/>
            <w:hideMark/>
          </w:tcPr>
          <w:p w:rsidR="00795D5F" w:rsidRPr="00D65B28" w:rsidRDefault="00795D5F" w:rsidP="0015779E">
            <w:pPr>
              <w:widowControl/>
              <w:autoSpaceDE/>
              <w:autoSpaceDN/>
              <w:adjustRightInd/>
              <w:rPr>
                <w:sz w:val="18"/>
                <w:szCs w:val="22"/>
              </w:rPr>
            </w:pPr>
            <w:r w:rsidRPr="00D65B28">
              <w:rPr>
                <w:sz w:val="18"/>
                <w:szCs w:val="22"/>
              </w:rPr>
              <w:t>VOC</w:t>
            </w:r>
          </w:p>
        </w:tc>
        <w:tc>
          <w:tcPr>
            <w:tcW w:w="1326" w:type="dxa"/>
            <w:shd w:val="clear" w:color="auto" w:fill="auto"/>
            <w:noWrap/>
            <w:vAlign w:val="bottom"/>
            <w:hideMark/>
          </w:tcPr>
          <w:p w:rsidR="00795D5F" w:rsidRPr="00D65B28" w:rsidRDefault="00795D5F">
            <w:pPr>
              <w:jc w:val="right"/>
              <w:rPr>
                <w:sz w:val="18"/>
                <w:szCs w:val="22"/>
              </w:rPr>
            </w:pPr>
            <w:r w:rsidRPr="00D65B28">
              <w:rPr>
                <w:sz w:val="18"/>
                <w:szCs w:val="22"/>
              </w:rPr>
              <w:t>0.6031</w:t>
            </w:r>
          </w:p>
        </w:tc>
        <w:tc>
          <w:tcPr>
            <w:tcW w:w="1116" w:type="dxa"/>
            <w:shd w:val="clear" w:color="auto" w:fill="auto"/>
            <w:noWrap/>
            <w:vAlign w:val="bottom"/>
            <w:hideMark/>
          </w:tcPr>
          <w:p w:rsidR="00795D5F" w:rsidRPr="00D65B28" w:rsidRDefault="00795D5F">
            <w:pPr>
              <w:jc w:val="right"/>
              <w:rPr>
                <w:sz w:val="18"/>
                <w:szCs w:val="22"/>
              </w:rPr>
            </w:pPr>
            <w:r w:rsidRPr="00D65B28">
              <w:rPr>
                <w:sz w:val="18"/>
                <w:szCs w:val="22"/>
              </w:rPr>
              <w:t>0.1500</w:t>
            </w:r>
          </w:p>
        </w:tc>
        <w:tc>
          <w:tcPr>
            <w:tcW w:w="1127" w:type="dxa"/>
            <w:shd w:val="clear" w:color="auto" w:fill="auto"/>
            <w:noWrap/>
            <w:vAlign w:val="bottom"/>
            <w:hideMark/>
          </w:tcPr>
          <w:p w:rsidR="00795D5F" w:rsidRPr="00D65B28" w:rsidRDefault="00795D5F" w:rsidP="0015779E">
            <w:pPr>
              <w:widowControl/>
              <w:autoSpaceDE/>
              <w:autoSpaceDN/>
              <w:adjustRightInd/>
              <w:jc w:val="center"/>
              <w:rPr>
                <w:sz w:val="18"/>
                <w:szCs w:val="22"/>
              </w:rPr>
            </w:pPr>
            <w:r w:rsidRPr="00D65B28">
              <w:rPr>
                <w:sz w:val="18"/>
                <w:szCs w:val="22"/>
              </w:rPr>
              <w:t>LB</w:t>
            </w:r>
          </w:p>
        </w:tc>
        <w:tc>
          <w:tcPr>
            <w:tcW w:w="1327" w:type="dxa"/>
            <w:shd w:val="clear" w:color="auto" w:fill="auto"/>
            <w:noWrap/>
            <w:vAlign w:val="bottom"/>
            <w:hideMark/>
          </w:tcPr>
          <w:p w:rsidR="00795D5F" w:rsidRPr="00D65B28" w:rsidRDefault="00795D5F" w:rsidP="0015779E">
            <w:pPr>
              <w:widowControl/>
              <w:autoSpaceDE/>
              <w:autoSpaceDN/>
              <w:adjustRightInd/>
              <w:jc w:val="center"/>
              <w:rPr>
                <w:sz w:val="18"/>
                <w:szCs w:val="22"/>
              </w:rPr>
            </w:pPr>
            <w:r w:rsidRPr="00D65B28">
              <w:rPr>
                <w:sz w:val="18"/>
                <w:szCs w:val="22"/>
              </w:rPr>
              <w:t>EACH</w:t>
            </w:r>
          </w:p>
        </w:tc>
        <w:tc>
          <w:tcPr>
            <w:tcW w:w="1187" w:type="dxa"/>
            <w:shd w:val="clear" w:color="auto" w:fill="auto"/>
            <w:noWrap/>
            <w:vAlign w:val="bottom"/>
            <w:hideMark/>
          </w:tcPr>
          <w:p w:rsidR="00795D5F" w:rsidRPr="00D65B28" w:rsidRDefault="00795D5F" w:rsidP="0015779E">
            <w:pPr>
              <w:widowControl/>
              <w:autoSpaceDE/>
              <w:autoSpaceDN/>
              <w:adjustRightInd/>
              <w:jc w:val="center"/>
              <w:rPr>
                <w:sz w:val="18"/>
                <w:szCs w:val="22"/>
              </w:rPr>
            </w:pPr>
            <w:r w:rsidRPr="00D65B28">
              <w:rPr>
                <w:sz w:val="18"/>
                <w:szCs w:val="22"/>
              </w:rPr>
              <w:t>762</w:t>
            </w:r>
          </w:p>
        </w:tc>
        <w:tc>
          <w:tcPr>
            <w:tcW w:w="1087" w:type="dxa"/>
            <w:shd w:val="clear" w:color="auto" w:fill="auto"/>
            <w:noWrap/>
            <w:vAlign w:val="bottom"/>
            <w:hideMark/>
          </w:tcPr>
          <w:p w:rsidR="00795D5F" w:rsidRPr="00D65B28" w:rsidRDefault="00795D5F" w:rsidP="00795D5F">
            <w:pPr>
              <w:jc w:val="center"/>
            </w:pPr>
            <w:r w:rsidRPr="00D65B28">
              <w:rPr>
                <w:sz w:val="18"/>
                <w:szCs w:val="22"/>
              </w:rPr>
              <w:t>NEI 2011</w:t>
            </w:r>
          </w:p>
        </w:tc>
      </w:tr>
    </w:tbl>
    <w:p w:rsidR="002831D2" w:rsidRPr="00D65B28" w:rsidRDefault="002831D2" w:rsidP="00E330B6">
      <w:pPr>
        <w:widowControl/>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ind w:right="432"/>
      </w:pPr>
    </w:p>
    <w:p w:rsidR="00C97F10" w:rsidRPr="00D65B28" w:rsidRDefault="00C97F10" w:rsidP="003D238F">
      <w:pPr>
        <w:pStyle w:val="Caption"/>
        <w:keepNext/>
        <w:jc w:val="center"/>
        <w:rPr>
          <w:b w:val="0"/>
          <w:color w:val="auto"/>
          <w:sz w:val="24"/>
        </w:rPr>
      </w:pPr>
      <w:bookmarkStart w:id="22" w:name="_Ref416292050"/>
      <w:bookmarkStart w:id="23" w:name="_Toc465265851"/>
      <w:r w:rsidRPr="00D65B28">
        <w:rPr>
          <w:color w:val="auto"/>
          <w:sz w:val="24"/>
        </w:rPr>
        <w:t xml:space="preserve">Table </w:t>
      </w:r>
      <w:r w:rsidRPr="00D65B28">
        <w:rPr>
          <w:color w:val="auto"/>
          <w:sz w:val="24"/>
        </w:rPr>
        <w:fldChar w:fldCharType="begin"/>
      </w:r>
      <w:r w:rsidRPr="00D65B28">
        <w:rPr>
          <w:color w:val="auto"/>
          <w:sz w:val="24"/>
        </w:rPr>
        <w:instrText xml:space="preserve"> SEQ Table \* ARABIC </w:instrText>
      </w:r>
      <w:r w:rsidRPr="00D65B28">
        <w:rPr>
          <w:color w:val="auto"/>
          <w:sz w:val="24"/>
        </w:rPr>
        <w:fldChar w:fldCharType="separate"/>
      </w:r>
      <w:r w:rsidR="005A51DD" w:rsidRPr="00D65B28">
        <w:rPr>
          <w:noProof/>
          <w:color w:val="auto"/>
          <w:sz w:val="24"/>
        </w:rPr>
        <w:t>4</w:t>
      </w:r>
      <w:r w:rsidRPr="00D65B28">
        <w:rPr>
          <w:color w:val="auto"/>
          <w:sz w:val="24"/>
        </w:rPr>
        <w:fldChar w:fldCharType="end"/>
      </w:r>
      <w:bookmarkEnd w:id="22"/>
      <w:r w:rsidRPr="00D65B28">
        <w:rPr>
          <w:color w:val="auto"/>
          <w:sz w:val="24"/>
        </w:rPr>
        <w:t xml:space="preserve">. </w:t>
      </w:r>
      <w:r w:rsidRPr="00D65B28">
        <w:rPr>
          <w:b w:val="0"/>
          <w:color w:val="auto"/>
          <w:sz w:val="24"/>
        </w:rPr>
        <w:t>States to which controlled emission factors are applied</w:t>
      </w:r>
      <w:bookmarkEnd w:id="23"/>
    </w:p>
    <w:tbl>
      <w:tblPr>
        <w:tblW w:w="2423" w:type="dxa"/>
        <w:jc w:val="center"/>
        <w:tblLook w:val="04A0" w:firstRow="1" w:lastRow="0" w:firstColumn="1" w:lastColumn="0" w:noHBand="0" w:noVBand="1"/>
      </w:tblPr>
      <w:tblGrid>
        <w:gridCol w:w="960"/>
        <w:gridCol w:w="1463"/>
      </w:tblGrid>
      <w:tr w:rsidR="00D65B28" w:rsidRPr="00D65B28" w:rsidTr="003D238F">
        <w:trPr>
          <w:trHeight w:val="255"/>
          <w:jc w:val="center"/>
        </w:trPr>
        <w:tc>
          <w:tcPr>
            <w:tcW w:w="960" w:type="dxa"/>
            <w:tcBorders>
              <w:top w:val="single" w:sz="4" w:space="0" w:color="auto"/>
              <w:left w:val="single" w:sz="4" w:space="0" w:color="auto"/>
              <w:bottom w:val="single" w:sz="4" w:space="0" w:color="auto"/>
              <w:right w:val="single" w:sz="2" w:space="0" w:color="auto"/>
            </w:tcBorders>
            <w:shd w:val="clear" w:color="auto" w:fill="D6291C"/>
            <w:noWrap/>
            <w:vAlign w:val="bottom"/>
            <w:hideMark/>
          </w:tcPr>
          <w:p w:rsidR="002831D2" w:rsidRPr="00D65B28" w:rsidRDefault="002831D2" w:rsidP="009A4B1D">
            <w:pPr>
              <w:widowControl/>
              <w:autoSpaceDE/>
              <w:autoSpaceDN/>
              <w:adjustRightInd/>
              <w:jc w:val="center"/>
              <w:rPr>
                <w:b/>
                <w:sz w:val="20"/>
                <w:szCs w:val="22"/>
              </w:rPr>
            </w:pPr>
            <w:r w:rsidRPr="00D65B28">
              <w:rPr>
                <w:b/>
                <w:sz w:val="20"/>
                <w:szCs w:val="22"/>
              </w:rPr>
              <w:t>State FIPS</w:t>
            </w:r>
          </w:p>
        </w:tc>
        <w:tc>
          <w:tcPr>
            <w:tcW w:w="1463" w:type="dxa"/>
            <w:tcBorders>
              <w:top w:val="single" w:sz="4" w:space="0" w:color="auto"/>
              <w:left w:val="single" w:sz="2" w:space="0" w:color="auto"/>
              <w:bottom w:val="single" w:sz="4" w:space="0" w:color="auto"/>
              <w:right w:val="single" w:sz="4" w:space="0" w:color="auto"/>
            </w:tcBorders>
            <w:shd w:val="clear" w:color="auto" w:fill="D6291C"/>
            <w:noWrap/>
            <w:vAlign w:val="bottom"/>
            <w:hideMark/>
          </w:tcPr>
          <w:p w:rsidR="002831D2" w:rsidRPr="00D65B28" w:rsidRDefault="002831D2" w:rsidP="009A4B1D">
            <w:pPr>
              <w:widowControl/>
              <w:autoSpaceDE/>
              <w:autoSpaceDN/>
              <w:adjustRightInd/>
              <w:jc w:val="center"/>
              <w:rPr>
                <w:b/>
                <w:sz w:val="20"/>
                <w:szCs w:val="22"/>
              </w:rPr>
            </w:pPr>
            <w:r w:rsidRPr="00D65B28">
              <w:rPr>
                <w:b/>
                <w:sz w:val="20"/>
                <w:szCs w:val="22"/>
              </w:rPr>
              <w:t>Abbreviation</w:t>
            </w:r>
          </w:p>
        </w:tc>
      </w:tr>
      <w:tr w:rsidR="00D65B28" w:rsidRPr="00D65B28" w:rsidTr="003D238F">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31D2" w:rsidRPr="00D65B28" w:rsidRDefault="002831D2" w:rsidP="009A4B1D">
            <w:pPr>
              <w:widowControl/>
              <w:autoSpaceDE/>
              <w:autoSpaceDN/>
              <w:adjustRightInd/>
              <w:jc w:val="center"/>
              <w:rPr>
                <w:sz w:val="20"/>
                <w:szCs w:val="22"/>
              </w:rPr>
            </w:pPr>
            <w:r w:rsidRPr="00D65B28">
              <w:rPr>
                <w:sz w:val="20"/>
                <w:szCs w:val="22"/>
              </w:rPr>
              <w:t>04</w:t>
            </w:r>
          </w:p>
        </w:tc>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31D2" w:rsidRPr="00D65B28" w:rsidRDefault="002831D2" w:rsidP="009A4B1D">
            <w:pPr>
              <w:widowControl/>
              <w:autoSpaceDE/>
              <w:autoSpaceDN/>
              <w:adjustRightInd/>
              <w:jc w:val="center"/>
              <w:rPr>
                <w:sz w:val="20"/>
                <w:szCs w:val="22"/>
              </w:rPr>
            </w:pPr>
            <w:r w:rsidRPr="00D65B28">
              <w:rPr>
                <w:sz w:val="20"/>
                <w:szCs w:val="22"/>
              </w:rPr>
              <w:t>AZ</w:t>
            </w:r>
          </w:p>
        </w:tc>
      </w:tr>
      <w:tr w:rsidR="00D65B28" w:rsidRPr="00D65B28" w:rsidTr="003D238F">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31D2" w:rsidRPr="00D65B28" w:rsidRDefault="002831D2" w:rsidP="009A4B1D">
            <w:pPr>
              <w:widowControl/>
              <w:autoSpaceDE/>
              <w:autoSpaceDN/>
              <w:adjustRightInd/>
              <w:jc w:val="center"/>
              <w:rPr>
                <w:sz w:val="20"/>
                <w:szCs w:val="22"/>
              </w:rPr>
            </w:pPr>
            <w:r w:rsidRPr="00D65B28">
              <w:rPr>
                <w:sz w:val="20"/>
                <w:szCs w:val="22"/>
              </w:rPr>
              <w:t>06</w:t>
            </w:r>
          </w:p>
        </w:tc>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31D2" w:rsidRPr="00D65B28" w:rsidRDefault="002831D2" w:rsidP="009A4B1D">
            <w:pPr>
              <w:widowControl/>
              <w:autoSpaceDE/>
              <w:autoSpaceDN/>
              <w:adjustRightInd/>
              <w:jc w:val="center"/>
              <w:rPr>
                <w:sz w:val="20"/>
                <w:szCs w:val="22"/>
              </w:rPr>
            </w:pPr>
            <w:r w:rsidRPr="00D65B28">
              <w:rPr>
                <w:sz w:val="20"/>
                <w:szCs w:val="22"/>
              </w:rPr>
              <w:t>CA</w:t>
            </w:r>
          </w:p>
        </w:tc>
      </w:tr>
      <w:tr w:rsidR="00D65B28" w:rsidRPr="00D65B28" w:rsidTr="003D238F">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31D2" w:rsidRPr="00D65B28" w:rsidRDefault="002831D2" w:rsidP="009A4B1D">
            <w:pPr>
              <w:widowControl/>
              <w:autoSpaceDE/>
              <w:autoSpaceDN/>
              <w:adjustRightInd/>
              <w:jc w:val="center"/>
              <w:rPr>
                <w:sz w:val="20"/>
                <w:szCs w:val="22"/>
              </w:rPr>
            </w:pPr>
            <w:r w:rsidRPr="00D65B28">
              <w:rPr>
                <w:sz w:val="20"/>
                <w:szCs w:val="22"/>
              </w:rPr>
              <w:t>09</w:t>
            </w:r>
          </w:p>
        </w:tc>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31D2" w:rsidRPr="00D65B28" w:rsidRDefault="002831D2" w:rsidP="009A4B1D">
            <w:pPr>
              <w:widowControl/>
              <w:autoSpaceDE/>
              <w:autoSpaceDN/>
              <w:adjustRightInd/>
              <w:jc w:val="center"/>
              <w:rPr>
                <w:sz w:val="20"/>
                <w:szCs w:val="22"/>
              </w:rPr>
            </w:pPr>
            <w:r w:rsidRPr="00D65B28">
              <w:rPr>
                <w:sz w:val="20"/>
                <w:szCs w:val="22"/>
              </w:rPr>
              <w:t>CT</w:t>
            </w:r>
          </w:p>
        </w:tc>
      </w:tr>
      <w:tr w:rsidR="00D65B28" w:rsidRPr="00D65B28" w:rsidTr="003D238F">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31D2" w:rsidRPr="00D65B28" w:rsidRDefault="002831D2" w:rsidP="009A4B1D">
            <w:pPr>
              <w:widowControl/>
              <w:autoSpaceDE/>
              <w:autoSpaceDN/>
              <w:adjustRightInd/>
              <w:jc w:val="center"/>
              <w:rPr>
                <w:sz w:val="20"/>
                <w:szCs w:val="22"/>
              </w:rPr>
            </w:pPr>
            <w:r w:rsidRPr="00D65B28">
              <w:rPr>
                <w:sz w:val="20"/>
                <w:szCs w:val="22"/>
              </w:rPr>
              <w:t>10</w:t>
            </w:r>
          </w:p>
        </w:tc>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31D2" w:rsidRPr="00D65B28" w:rsidRDefault="002831D2" w:rsidP="009A4B1D">
            <w:pPr>
              <w:widowControl/>
              <w:autoSpaceDE/>
              <w:autoSpaceDN/>
              <w:adjustRightInd/>
              <w:jc w:val="center"/>
              <w:rPr>
                <w:sz w:val="20"/>
                <w:szCs w:val="22"/>
              </w:rPr>
            </w:pPr>
            <w:r w:rsidRPr="00D65B28">
              <w:rPr>
                <w:sz w:val="20"/>
                <w:szCs w:val="22"/>
              </w:rPr>
              <w:t>DE</w:t>
            </w:r>
          </w:p>
        </w:tc>
      </w:tr>
      <w:tr w:rsidR="00D65B28" w:rsidRPr="00D65B28" w:rsidTr="003D238F">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31D2" w:rsidRPr="00D65B28" w:rsidRDefault="002831D2" w:rsidP="009A4B1D">
            <w:pPr>
              <w:widowControl/>
              <w:autoSpaceDE/>
              <w:autoSpaceDN/>
              <w:adjustRightInd/>
              <w:jc w:val="center"/>
              <w:rPr>
                <w:sz w:val="20"/>
                <w:szCs w:val="22"/>
              </w:rPr>
            </w:pPr>
            <w:r w:rsidRPr="00D65B28">
              <w:rPr>
                <w:sz w:val="20"/>
                <w:szCs w:val="22"/>
              </w:rPr>
              <w:t>11</w:t>
            </w:r>
          </w:p>
        </w:tc>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31D2" w:rsidRPr="00D65B28" w:rsidRDefault="002831D2" w:rsidP="009A4B1D">
            <w:pPr>
              <w:widowControl/>
              <w:autoSpaceDE/>
              <w:autoSpaceDN/>
              <w:adjustRightInd/>
              <w:jc w:val="center"/>
              <w:rPr>
                <w:sz w:val="20"/>
                <w:szCs w:val="22"/>
              </w:rPr>
            </w:pPr>
            <w:r w:rsidRPr="00D65B28">
              <w:rPr>
                <w:sz w:val="20"/>
                <w:szCs w:val="22"/>
              </w:rPr>
              <w:t>DC</w:t>
            </w:r>
          </w:p>
        </w:tc>
      </w:tr>
      <w:tr w:rsidR="00D65B28" w:rsidRPr="00D65B28" w:rsidTr="003D238F">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31D2" w:rsidRPr="00D65B28" w:rsidRDefault="002831D2" w:rsidP="009A4B1D">
            <w:pPr>
              <w:widowControl/>
              <w:autoSpaceDE/>
              <w:autoSpaceDN/>
              <w:adjustRightInd/>
              <w:jc w:val="center"/>
              <w:rPr>
                <w:sz w:val="20"/>
                <w:szCs w:val="22"/>
              </w:rPr>
            </w:pPr>
            <w:r w:rsidRPr="00D65B28">
              <w:rPr>
                <w:sz w:val="20"/>
                <w:szCs w:val="22"/>
              </w:rPr>
              <w:t>23</w:t>
            </w:r>
          </w:p>
        </w:tc>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31D2" w:rsidRPr="00D65B28" w:rsidRDefault="002831D2" w:rsidP="009A4B1D">
            <w:pPr>
              <w:widowControl/>
              <w:autoSpaceDE/>
              <w:autoSpaceDN/>
              <w:adjustRightInd/>
              <w:jc w:val="center"/>
              <w:rPr>
                <w:sz w:val="20"/>
                <w:szCs w:val="22"/>
              </w:rPr>
            </w:pPr>
            <w:r w:rsidRPr="00D65B28">
              <w:rPr>
                <w:sz w:val="20"/>
                <w:szCs w:val="22"/>
              </w:rPr>
              <w:t>ME</w:t>
            </w:r>
          </w:p>
        </w:tc>
      </w:tr>
      <w:tr w:rsidR="00D65B28" w:rsidRPr="00D65B28" w:rsidTr="003D238F">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31D2" w:rsidRPr="00D65B28" w:rsidRDefault="002831D2" w:rsidP="009A4B1D">
            <w:pPr>
              <w:widowControl/>
              <w:autoSpaceDE/>
              <w:autoSpaceDN/>
              <w:adjustRightInd/>
              <w:jc w:val="center"/>
              <w:rPr>
                <w:sz w:val="20"/>
                <w:szCs w:val="22"/>
              </w:rPr>
            </w:pPr>
            <w:r w:rsidRPr="00D65B28">
              <w:rPr>
                <w:sz w:val="20"/>
                <w:szCs w:val="22"/>
              </w:rPr>
              <w:t>24</w:t>
            </w:r>
          </w:p>
        </w:tc>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31D2" w:rsidRPr="00D65B28" w:rsidRDefault="002831D2" w:rsidP="009A4B1D">
            <w:pPr>
              <w:widowControl/>
              <w:autoSpaceDE/>
              <w:autoSpaceDN/>
              <w:adjustRightInd/>
              <w:jc w:val="center"/>
              <w:rPr>
                <w:sz w:val="20"/>
                <w:szCs w:val="22"/>
              </w:rPr>
            </w:pPr>
            <w:r w:rsidRPr="00D65B28">
              <w:rPr>
                <w:sz w:val="20"/>
                <w:szCs w:val="22"/>
              </w:rPr>
              <w:t>MD</w:t>
            </w:r>
          </w:p>
        </w:tc>
      </w:tr>
      <w:tr w:rsidR="00D65B28" w:rsidRPr="00D65B28" w:rsidTr="003D238F">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31D2" w:rsidRPr="00D65B28" w:rsidRDefault="002831D2" w:rsidP="009A4B1D">
            <w:pPr>
              <w:widowControl/>
              <w:autoSpaceDE/>
              <w:autoSpaceDN/>
              <w:adjustRightInd/>
              <w:jc w:val="center"/>
              <w:rPr>
                <w:sz w:val="20"/>
                <w:szCs w:val="22"/>
              </w:rPr>
            </w:pPr>
            <w:r w:rsidRPr="00D65B28">
              <w:rPr>
                <w:sz w:val="20"/>
                <w:szCs w:val="22"/>
              </w:rPr>
              <w:t>25</w:t>
            </w:r>
          </w:p>
        </w:tc>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31D2" w:rsidRPr="00D65B28" w:rsidRDefault="002831D2" w:rsidP="009A4B1D">
            <w:pPr>
              <w:widowControl/>
              <w:autoSpaceDE/>
              <w:autoSpaceDN/>
              <w:adjustRightInd/>
              <w:jc w:val="center"/>
              <w:rPr>
                <w:sz w:val="20"/>
                <w:szCs w:val="22"/>
              </w:rPr>
            </w:pPr>
            <w:r w:rsidRPr="00D65B28">
              <w:rPr>
                <w:sz w:val="20"/>
                <w:szCs w:val="22"/>
              </w:rPr>
              <w:t>MA</w:t>
            </w:r>
          </w:p>
        </w:tc>
      </w:tr>
      <w:tr w:rsidR="00D65B28" w:rsidRPr="00D65B28" w:rsidTr="003D238F">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31D2" w:rsidRPr="00D65B28" w:rsidRDefault="002831D2" w:rsidP="009A4B1D">
            <w:pPr>
              <w:widowControl/>
              <w:autoSpaceDE/>
              <w:autoSpaceDN/>
              <w:adjustRightInd/>
              <w:jc w:val="center"/>
              <w:rPr>
                <w:sz w:val="20"/>
                <w:szCs w:val="22"/>
              </w:rPr>
            </w:pPr>
            <w:r w:rsidRPr="00D65B28">
              <w:rPr>
                <w:sz w:val="20"/>
                <w:szCs w:val="22"/>
              </w:rPr>
              <w:t>33</w:t>
            </w:r>
          </w:p>
        </w:tc>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31D2" w:rsidRPr="00D65B28" w:rsidRDefault="002831D2" w:rsidP="009A4B1D">
            <w:pPr>
              <w:widowControl/>
              <w:autoSpaceDE/>
              <w:autoSpaceDN/>
              <w:adjustRightInd/>
              <w:jc w:val="center"/>
              <w:rPr>
                <w:sz w:val="20"/>
                <w:szCs w:val="22"/>
              </w:rPr>
            </w:pPr>
            <w:r w:rsidRPr="00D65B28">
              <w:rPr>
                <w:sz w:val="20"/>
                <w:szCs w:val="22"/>
              </w:rPr>
              <w:t>NH</w:t>
            </w:r>
          </w:p>
        </w:tc>
      </w:tr>
      <w:tr w:rsidR="00D65B28" w:rsidRPr="00D65B28" w:rsidTr="003D238F">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31D2" w:rsidRPr="00D65B28" w:rsidRDefault="002831D2" w:rsidP="009A4B1D">
            <w:pPr>
              <w:widowControl/>
              <w:autoSpaceDE/>
              <w:autoSpaceDN/>
              <w:adjustRightInd/>
              <w:jc w:val="center"/>
              <w:rPr>
                <w:sz w:val="20"/>
                <w:szCs w:val="22"/>
              </w:rPr>
            </w:pPr>
            <w:r w:rsidRPr="00D65B28">
              <w:rPr>
                <w:sz w:val="20"/>
                <w:szCs w:val="22"/>
              </w:rPr>
              <w:t>34</w:t>
            </w:r>
          </w:p>
        </w:tc>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31D2" w:rsidRPr="00D65B28" w:rsidRDefault="002831D2" w:rsidP="009A4B1D">
            <w:pPr>
              <w:widowControl/>
              <w:autoSpaceDE/>
              <w:autoSpaceDN/>
              <w:adjustRightInd/>
              <w:jc w:val="center"/>
              <w:rPr>
                <w:sz w:val="20"/>
                <w:szCs w:val="22"/>
              </w:rPr>
            </w:pPr>
            <w:r w:rsidRPr="00D65B28">
              <w:rPr>
                <w:sz w:val="20"/>
                <w:szCs w:val="22"/>
              </w:rPr>
              <w:t>NJ</w:t>
            </w:r>
          </w:p>
        </w:tc>
      </w:tr>
      <w:tr w:rsidR="00D65B28" w:rsidRPr="00D65B28" w:rsidTr="003D238F">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31D2" w:rsidRPr="00D65B28" w:rsidRDefault="002831D2" w:rsidP="009A4B1D">
            <w:pPr>
              <w:widowControl/>
              <w:autoSpaceDE/>
              <w:autoSpaceDN/>
              <w:adjustRightInd/>
              <w:jc w:val="center"/>
              <w:rPr>
                <w:sz w:val="20"/>
                <w:szCs w:val="22"/>
              </w:rPr>
            </w:pPr>
            <w:r w:rsidRPr="00D65B28">
              <w:rPr>
                <w:sz w:val="20"/>
                <w:szCs w:val="22"/>
              </w:rPr>
              <w:t>36</w:t>
            </w:r>
          </w:p>
        </w:tc>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31D2" w:rsidRPr="00D65B28" w:rsidRDefault="002831D2" w:rsidP="009A4B1D">
            <w:pPr>
              <w:widowControl/>
              <w:autoSpaceDE/>
              <w:autoSpaceDN/>
              <w:adjustRightInd/>
              <w:jc w:val="center"/>
              <w:rPr>
                <w:sz w:val="20"/>
                <w:szCs w:val="22"/>
              </w:rPr>
            </w:pPr>
            <w:r w:rsidRPr="00D65B28">
              <w:rPr>
                <w:sz w:val="20"/>
                <w:szCs w:val="22"/>
              </w:rPr>
              <w:t>NY</w:t>
            </w:r>
          </w:p>
        </w:tc>
      </w:tr>
      <w:tr w:rsidR="00D65B28" w:rsidRPr="00D65B28" w:rsidTr="003D238F">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31D2" w:rsidRPr="00D65B28" w:rsidRDefault="002831D2" w:rsidP="009A4B1D">
            <w:pPr>
              <w:widowControl/>
              <w:autoSpaceDE/>
              <w:autoSpaceDN/>
              <w:adjustRightInd/>
              <w:jc w:val="center"/>
              <w:rPr>
                <w:sz w:val="20"/>
                <w:szCs w:val="22"/>
              </w:rPr>
            </w:pPr>
            <w:r w:rsidRPr="00D65B28">
              <w:rPr>
                <w:sz w:val="20"/>
                <w:szCs w:val="22"/>
              </w:rPr>
              <w:t>42</w:t>
            </w:r>
          </w:p>
        </w:tc>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31D2" w:rsidRPr="00D65B28" w:rsidRDefault="002831D2" w:rsidP="009A4B1D">
            <w:pPr>
              <w:widowControl/>
              <w:autoSpaceDE/>
              <w:autoSpaceDN/>
              <w:adjustRightInd/>
              <w:jc w:val="center"/>
              <w:rPr>
                <w:sz w:val="20"/>
                <w:szCs w:val="22"/>
              </w:rPr>
            </w:pPr>
            <w:r w:rsidRPr="00D65B28">
              <w:rPr>
                <w:sz w:val="20"/>
                <w:szCs w:val="22"/>
              </w:rPr>
              <w:t>PA</w:t>
            </w:r>
          </w:p>
        </w:tc>
      </w:tr>
      <w:tr w:rsidR="00D65B28" w:rsidRPr="00D65B28" w:rsidTr="003D238F">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31D2" w:rsidRPr="00D65B28" w:rsidRDefault="002831D2" w:rsidP="009A4B1D">
            <w:pPr>
              <w:widowControl/>
              <w:autoSpaceDE/>
              <w:autoSpaceDN/>
              <w:adjustRightInd/>
              <w:jc w:val="center"/>
              <w:rPr>
                <w:sz w:val="20"/>
                <w:szCs w:val="22"/>
              </w:rPr>
            </w:pPr>
            <w:r w:rsidRPr="00D65B28">
              <w:rPr>
                <w:sz w:val="20"/>
                <w:szCs w:val="22"/>
              </w:rPr>
              <w:t>44</w:t>
            </w:r>
          </w:p>
        </w:tc>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31D2" w:rsidRPr="00D65B28" w:rsidRDefault="002831D2" w:rsidP="009A4B1D">
            <w:pPr>
              <w:widowControl/>
              <w:autoSpaceDE/>
              <w:autoSpaceDN/>
              <w:adjustRightInd/>
              <w:jc w:val="center"/>
              <w:rPr>
                <w:sz w:val="20"/>
                <w:szCs w:val="22"/>
              </w:rPr>
            </w:pPr>
            <w:r w:rsidRPr="00D65B28">
              <w:rPr>
                <w:sz w:val="20"/>
                <w:szCs w:val="22"/>
              </w:rPr>
              <w:t>RI</w:t>
            </w:r>
          </w:p>
        </w:tc>
      </w:tr>
      <w:tr w:rsidR="00D65B28" w:rsidRPr="00D65B28" w:rsidTr="003D238F">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31D2" w:rsidRPr="00D65B28" w:rsidRDefault="002831D2" w:rsidP="009A4B1D">
            <w:pPr>
              <w:widowControl/>
              <w:autoSpaceDE/>
              <w:autoSpaceDN/>
              <w:adjustRightInd/>
              <w:jc w:val="center"/>
              <w:rPr>
                <w:sz w:val="20"/>
                <w:szCs w:val="22"/>
              </w:rPr>
            </w:pPr>
            <w:r w:rsidRPr="00D65B28">
              <w:rPr>
                <w:sz w:val="20"/>
                <w:szCs w:val="22"/>
              </w:rPr>
              <w:t>48</w:t>
            </w:r>
          </w:p>
        </w:tc>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31D2" w:rsidRPr="00D65B28" w:rsidRDefault="002831D2" w:rsidP="009A4B1D">
            <w:pPr>
              <w:widowControl/>
              <w:autoSpaceDE/>
              <w:autoSpaceDN/>
              <w:adjustRightInd/>
              <w:jc w:val="center"/>
              <w:rPr>
                <w:sz w:val="20"/>
                <w:szCs w:val="22"/>
              </w:rPr>
            </w:pPr>
            <w:r w:rsidRPr="00D65B28">
              <w:rPr>
                <w:sz w:val="20"/>
                <w:szCs w:val="22"/>
              </w:rPr>
              <w:t>TX</w:t>
            </w:r>
          </w:p>
        </w:tc>
      </w:tr>
      <w:tr w:rsidR="00D65B28" w:rsidRPr="00D65B28" w:rsidTr="003D238F">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31D2" w:rsidRPr="00D65B28" w:rsidRDefault="002831D2" w:rsidP="009A4B1D">
            <w:pPr>
              <w:widowControl/>
              <w:autoSpaceDE/>
              <w:autoSpaceDN/>
              <w:adjustRightInd/>
              <w:jc w:val="center"/>
              <w:rPr>
                <w:sz w:val="20"/>
                <w:szCs w:val="22"/>
              </w:rPr>
            </w:pPr>
            <w:r w:rsidRPr="00D65B28">
              <w:rPr>
                <w:sz w:val="20"/>
                <w:szCs w:val="22"/>
              </w:rPr>
              <w:t>50</w:t>
            </w:r>
          </w:p>
        </w:tc>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31D2" w:rsidRPr="00D65B28" w:rsidRDefault="002831D2" w:rsidP="009A4B1D">
            <w:pPr>
              <w:widowControl/>
              <w:autoSpaceDE/>
              <w:autoSpaceDN/>
              <w:adjustRightInd/>
              <w:jc w:val="center"/>
              <w:rPr>
                <w:sz w:val="20"/>
                <w:szCs w:val="22"/>
              </w:rPr>
            </w:pPr>
            <w:r w:rsidRPr="00D65B28">
              <w:rPr>
                <w:sz w:val="20"/>
                <w:szCs w:val="22"/>
              </w:rPr>
              <w:t>VT</w:t>
            </w:r>
          </w:p>
        </w:tc>
      </w:tr>
      <w:tr w:rsidR="00D65B28" w:rsidRPr="00D65B28" w:rsidTr="003D238F">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31D2" w:rsidRPr="00D65B28" w:rsidRDefault="002831D2" w:rsidP="009A4B1D">
            <w:pPr>
              <w:widowControl/>
              <w:autoSpaceDE/>
              <w:autoSpaceDN/>
              <w:adjustRightInd/>
              <w:jc w:val="center"/>
              <w:rPr>
                <w:sz w:val="20"/>
                <w:szCs w:val="22"/>
              </w:rPr>
            </w:pPr>
            <w:r w:rsidRPr="00D65B28">
              <w:rPr>
                <w:sz w:val="20"/>
                <w:szCs w:val="22"/>
              </w:rPr>
              <w:t>51</w:t>
            </w:r>
          </w:p>
        </w:tc>
        <w:tc>
          <w:tcPr>
            <w:tcW w:w="14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31D2" w:rsidRPr="00D65B28" w:rsidRDefault="002831D2" w:rsidP="009A4B1D">
            <w:pPr>
              <w:widowControl/>
              <w:autoSpaceDE/>
              <w:autoSpaceDN/>
              <w:adjustRightInd/>
              <w:jc w:val="center"/>
              <w:rPr>
                <w:sz w:val="20"/>
                <w:szCs w:val="22"/>
              </w:rPr>
            </w:pPr>
            <w:r w:rsidRPr="00D65B28">
              <w:rPr>
                <w:sz w:val="20"/>
                <w:szCs w:val="22"/>
              </w:rPr>
              <w:t>VA</w:t>
            </w:r>
          </w:p>
        </w:tc>
      </w:tr>
    </w:tbl>
    <w:p w:rsidR="00CA1D53" w:rsidRPr="00D65B28" w:rsidRDefault="00CA1D53" w:rsidP="00E330B6">
      <w:pPr>
        <w:widowControl/>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ind w:right="432"/>
      </w:pPr>
    </w:p>
    <w:p w:rsidR="00CA1D53" w:rsidRPr="00D65B28" w:rsidRDefault="00CA1D53">
      <w:pPr>
        <w:widowControl/>
        <w:autoSpaceDE/>
        <w:autoSpaceDN/>
        <w:adjustRightInd/>
        <w:sectPr w:rsidR="00CA1D53" w:rsidRPr="00D65B28" w:rsidSect="006B1D57">
          <w:pgSz w:w="12240" w:h="15840" w:code="1"/>
          <w:pgMar w:top="1440" w:right="1440" w:bottom="1440" w:left="1440" w:header="720" w:footer="720" w:gutter="0"/>
          <w:pgNumType w:chapStyle="1"/>
          <w:cols w:space="720"/>
          <w:docGrid w:linePitch="360"/>
        </w:sectPr>
      </w:pPr>
      <w:bookmarkStart w:id="24" w:name="_GoBack"/>
      <w:bookmarkEnd w:id="24"/>
    </w:p>
    <w:p w:rsidR="00CA1D53" w:rsidRPr="00D65B28" w:rsidRDefault="00CA1D53" w:rsidP="00CA1D53">
      <w:pPr>
        <w:widowControl/>
        <w:autoSpaceDE/>
        <w:autoSpaceDN/>
        <w:adjustRightInd/>
        <w:jc w:val="center"/>
      </w:pPr>
    </w:p>
    <w:p w:rsidR="007D2A8D" w:rsidRPr="00D65B28" w:rsidRDefault="007D2A8D" w:rsidP="007D2A8D">
      <w:pPr>
        <w:pStyle w:val="Caption"/>
        <w:keepNext/>
        <w:jc w:val="center"/>
        <w:rPr>
          <w:b w:val="0"/>
          <w:color w:val="auto"/>
          <w:sz w:val="22"/>
        </w:rPr>
      </w:pPr>
      <w:bookmarkStart w:id="25" w:name="_Toc465265852"/>
      <w:r w:rsidRPr="00D65B28">
        <w:rPr>
          <w:color w:val="auto"/>
          <w:sz w:val="22"/>
        </w:rPr>
        <w:t xml:space="preserve">Table </w:t>
      </w:r>
      <w:r w:rsidRPr="00D65B28">
        <w:rPr>
          <w:color w:val="auto"/>
          <w:sz w:val="22"/>
        </w:rPr>
        <w:fldChar w:fldCharType="begin"/>
      </w:r>
      <w:r w:rsidRPr="00D65B28">
        <w:rPr>
          <w:color w:val="auto"/>
          <w:sz w:val="22"/>
        </w:rPr>
        <w:instrText xml:space="preserve"> SEQ Table \* ARABIC </w:instrText>
      </w:r>
      <w:r w:rsidRPr="00D65B28">
        <w:rPr>
          <w:color w:val="auto"/>
          <w:sz w:val="22"/>
        </w:rPr>
        <w:fldChar w:fldCharType="separate"/>
      </w:r>
      <w:r w:rsidR="005A51DD" w:rsidRPr="00D65B28">
        <w:rPr>
          <w:noProof/>
          <w:color w:val="auto"/>
          <w:sz w:val="22"/>
        </w:rPr>
        <w:t>5</w:t>
      </w:r>
      <w:r w:rsidRPr="00D65B28">
        <w:rPr>
          <w:color w:val="auto"/>
          <w:sz w:val="22"/>
        </w:rPr>
        <w:fldChar w:fldCharType="end"/>
      </w:r>
      <w:r w:rsidRPr="00D65B28">
        <w:rPr>
          <w:color w:val="auto"/>
          <w:sz w:val="22"/>
        </w:rPr>
        <w:t>.</w:t>
      </w:r>
      <w:r w:rsidRPr="00D65B28">
        <w:rPr>
          <w:b w:val="0"/>
          <w:color w:val="auto"/>
          <w:sz w:val="22"/>
        </w:rPr>
        <w:t xml:space="preserve"> Hazardous Air Pollutant Speciation Factors. Speciation factors are multiplied by VOC emissions to estimate HAP emissions.</w:t>
      </w:r>
      <w:bookmarkEnd w:id="25"/>
    </w:p>
    <w:tbl>
      <w:tblPr>
        <w:tblW w:w="110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2"/>
        <w:gridCol w:w="3995"/>
        <w:gridCol w:w="1084"/>
        <w:gridCol w:w="2640"/>
        <w:gridCol w:w="1194"/>
        <w:gridCol w:w="864"/>
      </w:tblGrid>
      <w:tr w:rsidR="00D65B28" w:rsidRPr="00D65B28" w:rsidTr="000E68CA">
        <w:trPr>
          <w:cantSplit/>
          <w:trHeight w:val="300"/>
          <w:tblHeader/>
          <w:jc w:val="center"/>
        </w:trPr>
        <w:tc>
          <w:tcPr>
            <w:tcW w:w="1332" w:type="dxa"/>
            <w:shd w:val="clear" w:color="auto" w:fill="D6291C"/>
            <w:noWrap/>
            <w:vAlign w:val="bottom"/>
            <w:hideMark/>
          </w:tcPr>
          <w:p w:rsidR="00CA1D53" w:rsidRPr="00D65B28" w:rsidRDefault="00CA1D53" w:rsidP="00CA1D53">
            <w:pPr>
              <w:widowControl/>
              <w:autoSpaceDE/>
              <w:autoSpaceDN/>
              <w:adjustRightInd/>
              <w:rPr>
                <w:b/>
                <w:szCs w:val="22"/>
              </w:rPr>
            </w:pPr>
          </w:p>
          <w:p w:rsidR="00CA1D53" w:rsidRPr="00D65B28" w:rsidRDefault="00CA1D53" w:rsidP="00CA1D53">
            <w:pPr>
              <w:widowControl/>
              <w:autoSpaceDE/>
              <w:autoSpaceDN/>
              <w:adjustRightInd/>
              <w:rPr>
                <w:b/>
                <w:szCs w:val="22"/>
              </w:rPr>
            </w:pPr>
            <w:r w:rsidRPr="00D65B28">
              <w:rPr>
                <w:b/>
                <w:szCs w:val="22"/>
              </w:rPr>
              <w:t>SCC</w:t>
            </w:r>
          </w:p>
        </w:tc>
        <w:tc>
          <w:tcPr>
            <w:tcW w:w="3995" w:type="dxa"/>
            <w:shd w:val="clear" w:color="auto" w:fill="D6291C"/>
            <w:noWrap/>
            <w:vAlign w:val="bottom"/>
            <w:hideMark/>
          </w:tcPr>
          <w:p w:rsidR="00CA1D53" w:rsidRPr="00D65B28" w:rsidRDefault="00CA1D53" w:rsidP="00CA1D53">
            <w:pPr>
              <w:widowControl/>
              <w:autoSpaceDE/>
              <w:autoSpaceDN/>
              <w:adjustRightInd/>
              <w:rPr>
                <w:b/>
                <w:szCs w:val="22"/>
              </w:rPr>
            </w:pPr>
            <w:r w:rsidRPr="00D65B28">
              <w:rPr>
                <w:b/>
                <w:szCs w:val="22"/>
              </w:rPr>
              <w:t>SCC Description</w:t>
            </w:r>
          </w:p>
        </w:tc>
        <w:tc>
          <w:tcPr>
            <w:tcW w:w="1057" w:type="dxa"/>
            <w:shd w:val="clear" w:color="auto" w:fill="D6291C"/>
            <w:noWrap/>
            <w:vAlign w:val="bottom"/>
            <w:hideMark/>
          </w:tcPr>
          <w:p w:rsidR="00CA1D53" w:rsidRPr="00D65B28" w:rsidRDefault="00CA1D53" w:rsidP="00CA1D53">
            <w:pPr>
              <w:widowControl/>
              <w:autoSpaceDE/>
              <w:autoSpaceDN/>
              <w:adjustRightInd/>
              <w:rPr>
                <w:b/>
                <w:szCs w:val="22"/>
              </w:rPr>
            </w:pPr>
            <w:r w:rsidRPr="00D65B28">
              <w:rPr>
                <w:b/>
                <w:szCs w:val="22"/>
              </w:rPr>
              <w:t>Pollutant Code</w:t>
            </w:r>
          </w:p>
        </w:tc>
        <w:tc>
          <w:tcPr>
            <w:tcW w:w="2640" w:type="dxa"/>
            <w:shd w:val="clear" w:color="auto" w:fill="D6291C"/>
            <w:noWrap/>
            <w:vAlign w:val="bottom"/>
            <w:hideMark/>
          </w:tcPr>
          <w:p w:rsidR="00CA1D53" w:rsidRPr="00D65B28" w:rsidRDefault="00CA1D53" w:rsidP="00CA1D53">
            <w:pPr>
              <w:widowControl/>
              <w:autoSpaceDE/>
              <w:autoSpaceDN/>
              <w:adjustRightInd/>
              <w:jc w:val="center"/>
              <w:rPr>
                <w:b/>
                <w:szCs w:val="22"/>
              </w:rPr>
            </w:pPr>
            <w:r w:rsidRPr="00D65B28">
              <w:rPr>
                <w:b/>
                <w:szCs w:val="22"/>
              </w:rPr>
              <w:t>Pollutant Description</w:t>
            </w:r>
          </w:p>
        </w:tc>
        <w:tc>
          <w:tcPr>
            <w:tcW w:w="1171" w:type="dxa"/>
            <w:shd w:val="clear" w:color="auto" w:fill="D6291C"/>
            <w:noWrap/>
            <w:vAlign w:val="bottom"/>
            <w:hideMark/>
          </w:tcPr>
          <w:p w:rsidR="00CA1D53" w:rsidRPr="00D65B28" w:rsidRDefault="00CA1D53" w:rsidP="00CA1D53">
            <w:pPr>
              <w:widowControl/>
              <w:autoSpaceDE/>
              <w:autoSpaceDN/>
              <w:adjustRightInd/>
              <w:rPr>
                <w:b/>
                <w:szCs w:val="22"/>
              </w:rPr>
            </w:pPr>
            <w:r w:rsidRPr="00D65B28">
              <w:rPr>
                <w:b/>
                <w:szCs w:val="22"/>
              </w:rPr>
              <w:t>Speciation Factor</w:t>
            </w:r>
          </w:p>
        </w:tc>
        <w:tc>
          <w:tcPr>
            <w:tcW w:w="838" w:type="dxa"/>
            <w:shd w:val="clear" w:color="auto" w:fill="D6291C"/>
            <w:noWrap/>
            <w:vAlign w:val="bottom"/>
            <w:hideMark/>
          </w:tcPr>
          <w:p w:rsidR="00CA1D53" w:rsidRPr="00D65B28" w:rsidRDefault="00CA1D53" w:rsidP="00CA1D53">
            <w:pPr>
              <w:widowControl/>
              <w:autoSpaceDE/>
              <w:autoSpaceDN/>
              <w:adjustRightInd/>
              <w:rPr>
                <w:b/>
                <w:szCs w:val="22"/>
              </w:rPr>
            </w:pPr>
            <w:r w:rsidRPr="00D65B28">
              <w:rPr>
                <w:b/>
                <w:szCs w:val="22"/>
              </w:rPr>
              <w:t>Source</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2401001000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Architectural Coatings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171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Glycol Ethers</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0.02065</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2401001000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Architectural Coatings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50000</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Formaldehyde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0.00002</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2401001000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Architectural Coatings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67561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Methanol</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0.012185</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2401001000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Architectural Coatings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75070</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Acetaldehyde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0.0001</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2401001000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Architectural Coatings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80626</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Methyl methacrylate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0.00012</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2401001000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Architectural Coatings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84742</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Dibutyl phthalate</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0.00002</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2401001000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Architectural Coatings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91203</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Naphthalene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0.00046</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2401001000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Architectural Coatings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98828</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Cumene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0.00038</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2401001000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Architectural Coatings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100414</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Ethylbenzene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0.00248</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2401001000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Architectural Coatings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100425</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Styrene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0.00102</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2401001000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Architectural Coatings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101688</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4,4'-Methylenediphenyl diisocyanate (MDI)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0.00014</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2401001000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Architectural Coatings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107211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Ethylene glycol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0.05049</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2401001000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Architectural Coatings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108054</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Vinyl acetate</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0.00012</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2401001000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Architectural Coatings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108101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Methyl isobutyl ketone(Hexone)</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0.00098</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2401001000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Architectural Coatings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108883</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Toluene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0.0397</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2401001000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Architectural Coatings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110543</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Hexane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0.00015</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2401001000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Architectural Coatings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117817</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Bis(2-ethylhexyl)phthalate (DEHP)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0.00003</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2401001000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Architectural Coatings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121448</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Triethylamine</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0.00006</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2401001000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Architectural Coatings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123911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1,4-Dioxane (1,4-Diethyleneoxide)</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0.00002</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2401001000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Architectural Coatings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131113</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Dimethyl phthalate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0.00001</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2401001000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Architectural Coatings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584849</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2,4-Toluene diisocyanate</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0.00002</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2401001000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Architectural Coatings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1330207</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Xylenes (mixed isomers)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0.0034</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2401005000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Automobile Refinishing</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171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Glycol Ethers</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0.00953</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lastRenderedPageBreak/>
              <w:t>2401005000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Automobile Refinishing</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107211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Ethylene glycol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0.0016</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2401005000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Automobile Refinishing</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108101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Methyl isobutyl ketone (Hexone)</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0.0103</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2401005000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Automobile Refinishing</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108883</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Toluene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0.018</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2401005000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Automobile Refinishing</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1330207</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Xylenes (mixed isomers)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0.0034</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2401008000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Traffic Paints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108883</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Toluene</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0.0397</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2401008000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Traffic Paints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1330207</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Xylenes (mixed isomers)</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0.0034</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2401015000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Surface Coating: Wood Products </w:t>
            </w:r>
            <w:proofErr w:type="spellStart"/>
            <w:r w:rsidRPr="00D65B28">
              <w:rPr>
                <w:szCs w:val="22"/>
              </w:rPr>
              <w:t>Manfacturing</w:t>
            </w:r>
            <w:proofErr w:type="spellEnd"/>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171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Glycol Ethers</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0.01382</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2401015000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Surface Coating: Wood Products </w:t>
            </w:r>
            <w:proofErr w:type="spellStart"/>
            <w:r w:rsidRPr="00D65B28">
              <w:rPr>
                <w:szCs w:val="22"/>
              </w:rPr>
              <w:t>Manfacturing</w:t>
            </w:r>
            <w:proofErr w:type="spellEnd"/>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107211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Ethylene glycol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0.0045</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2401015000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Surface Coating: Wood Products </w:t>
            </w:r>
            <w:proofErr w:type="spellStart"/>
            <w:r w:rsidRPr="00D65B28">
              <w:rPr>
                <w:szCs w:val="22"/>
              </w:rPr>
              <w:t>Manfacturing</w:t>
            </w:r>
            <w:proofErr w:type="spellEnd"/>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108101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Methyl isobutyl ketone(Hexone)</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0.0103</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2401015000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Surface Coating: Wood Products </w:t>
            </w:r>
            <w:proofErr w:type="spellStart"/>
            <w:r w:rsidRPr="00D65B28">
              <w:rPr>
                <w:szCs w:val="22"/>
              </w:rPr>
              <w:t>Manfacturing</w:t>
            </w:r>
            <w:proofErr w:type="spellEnd"/>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108883</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Toluene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0.0397</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2401015000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Surface Coating: Wood Products </w:t>
            </w:r>
            <w:proofErr w:type="spellStart"/>
            <w:r w:rsidRPr="00D65B28">
              <w:rPr>
                <w:szCs w:val="22"/>
              </w:rPr>
              <w:t>Manfacturing</w:t>
            </w:r>
            <w:proofErr w:type="spellEnd"/>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1330207</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Xylenes (mixed isomers)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0.0034</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2401025000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Metal Furniture</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171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Glycol Ethers</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0.01382</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2401025000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Metal Furniture</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107211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Ethylene glycol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0.0045</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2401025000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Metal Furniture</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108101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Methyl isobutyl ketone(Hexone)</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0.0103</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2401025000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Metal Furniture</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108883</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Toluene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0.0397</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2401025000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Metal Furniture</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1330207</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Xylenes (mixed isomers)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0.0034</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2401030000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Paper, Film and Foil</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171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Glycol Ethers</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0.01382</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2401030000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Paper, Film and Foil</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107211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Ethylene glycol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0.0045</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2401030000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Paper, Film and Foil</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108101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Methyl isobutyl ketone(Hexone)</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0.0103</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2401030000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Paper, Film and Foil</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108883</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Toluene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0.0397</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2401030000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Paper, Film and Foil</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1330207</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Xylenes (mixed isomers)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0.0034</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2401040000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Metal Cans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171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Glycol Ethers</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0.01382</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2401040000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Metal Cans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107211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Ethylene glycol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0.0045</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lastRenderedPageBreak/>
              <w:t>2401040000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Metal Cans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108101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Methyl isobutyl ketone(Hexone)</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0.0103</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2401040000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Metal Cans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108883</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Toluene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0.0397</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2401040000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Metal Cans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1330207</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Xylenes (mixed isomers)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0.0034</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2401055000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Machinery and Equipment</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171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Glycol Ethers</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0.01382</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2401055000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Machinery and Equipment</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107211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Ethylene glycol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0.0045</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2401055000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Machinery and Equipment</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108101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Methyl isobutyl ketone(Hexone)</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0.0103</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2401055000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Machinery and Equipment</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108883</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Toluene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0.0397</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2401055000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Machinery and Equipment</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1330207</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Xylenes (mixed isomers)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0.0034</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2401060000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Appliances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171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Glycol Ethers</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0.01382</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2401060000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Appliances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107211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Ethylene glycol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0.0045</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2401060000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Appliances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108101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Methyl isobutyl ketone(Hexone)</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0.0103</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2401060000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Appliances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108883</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Toluene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0.0397</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2401060000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Appliances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1330207</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Xylenes (mixed isomers)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0.0034</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2401065000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Electronic and Other Electrical Coatings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171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Glycol Ethers</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0.01382</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2401065000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Electronic and Other Electrical Coatings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107211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Ethylene glycol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0.0045</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2401065000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Electronic and Other Electrical Coatings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108101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Methyl isobutyl ketone(Hexone)</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0.0103</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2401065000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Electronic and Other Electrical Coatings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108883</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Toluene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0.0397</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2401065000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Electronic and Other Electrical Coatings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1330207</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Xylenes (mixed isomers)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0.0034</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2401070000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Motor Vehicles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171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Glycol Ethers</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0.01382</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2401070000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Motor Vehicles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107211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Ethylene glycol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0.0045</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lastRenderedPageBreak/>
              <w:t>2401070000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Motor Vehicles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108101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Methyl isobutyl ketone(Hexone)</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0.0103</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2401070000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Motor Vehicles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108883</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Toluene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0.0397</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2401070000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Motor Vehicles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1330207</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Xylenes (mixed isomers)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0.0034</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2401075000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Aircraft</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171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Glycol Ethers</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0.01382</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2401075000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Aircraft</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107211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Ethylene glycol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0.0045</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2401075000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Aircraft</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108101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Methyl isobutyl ketone(Hexone)</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0.0103</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2401075000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Aircraft</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108883</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Toluene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0.0397</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2401075000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Aircraft</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1330207</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Xylenes (mixed isomers)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0.0034</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2401080000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Marine coatings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171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Glycol Ethers</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0.01382</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2401080000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Marine coatings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107211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Ethylene glycol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0.0045</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2401080000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Marine coatings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108101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Methyl isobutyl ketone(Hexone)</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0.0103</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2401080000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Marine coatings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108883</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Toluene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0.0397</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2401080000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Marine coatings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1330207</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Xylenes (mixed isomers)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0.0034</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2401085000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Railroads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171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Glycol Ethers</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0.01382</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2401085000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Railroads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107211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Ethylene glycol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0.0045</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2401085000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Railroads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108101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Methyl isobutyl ketone(Hexone)</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0.0103</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2401085000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Railroads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108883</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Toluene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0.0397</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2401085000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Railroads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1330207</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Xylenes (mixed isomers)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0.0034</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2401090000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Misc. Manufacturing</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171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Glycol Ethers</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0.01382</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2401090000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Misc. Manufacturing</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107211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Ethylene glycol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0.0045</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2401090000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Misc. Manufacturing</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108101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Methyl isobutyl ketone(Hexone)</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0.0103</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2401090000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Misc. Manufacturing</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108883</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Toluene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0.0397</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2401090000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Misc. Manufacturing</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1330207</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Xylenes (mixed isomers)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0.0034</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2401100000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Industrial Maintenance Coatings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171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Glycol Ethers</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0.01382</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2401100000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Industrial Maintenance Coatings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107211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Ethylene glycol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0.0045</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lastRenderedPageBreak/>
              <w:t>2401100000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Industrial Maintenance Coatings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108101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Methyl isobutyl ketone(Hexone)</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0.0103</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2401100000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Industrial Maintenance Coatings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108883</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Toluene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0.0397</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2401100000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Industrial Maintenance Coatings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1330207</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Xylenes (mixed isomers)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0.0034</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2401200000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Other Special Purpose Coatings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171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Glycol Ethers</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0.01382</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2401200000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Other Special Purpose Coatings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107211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Ethylene glycol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0.0045</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2401200000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Other Special Purpose Coatings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108101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Methyl isobutyl ketone(Hexone)</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0.0103</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2401200000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Other Special Purpose Coatings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108883</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Toluene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0.0397</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2401200000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Surface Coating:  Other Special Purpose Coatings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1330207</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Xylenes (mixed isomers) </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0.0034</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0E68CA" w:rsidRPr="00D65B28" w:rsidRDefault="000E68CA" w:rsidP="00CA1D53">
            <w:pPr>
              <w:widowControl/>
              <w:autoSpaceDE/>
              <w:autoSpaceDN/>
              <w:adjustRightInd/>
              <w:rPr>
                <w:szCs w:val="22"/>
              </w:rPr>
            </w:pPr>
            <w:r w:rsidRPr="00D65B28">
              <w:rPr>
                <w:szCs w:val="22"/>
              </w:rPr>
              <w:t>2415000000</w:t>
            </w:r>
          </w:p>
        </w:tc>
        <w:tc>
          <w:tcPr>
            <w:tcW w:w="3995" w:type="dxa"/>
            <w:shd w:val="clear" w:color="auto" w:fill="auto"/>
            <w:noWrap/>
            <w:vAlign w:val="bottom"/>
            <w:hideMark/>
          </w:tcPr>
          <w:p w:rsidR="000E68CA" w:rsidRPr="00D65B28" w:rsidRDefault="000E68CA" w:rsidP="00CA1D53">
            <w:pPr>
              <w:widowControl/>
              <w:autoSpaceDE/>
              <w:autoSpaceDN/>
              <w:adjustRightInd/>
              <w:rPr>
                <w:szCs w:val="22"/>
              </w:rPr>
            </w:pPr>
            <w:r w:rsidRPr="00D65B28">
              <w:rPr>
                <w:szCs w:val="22"/>
              </w:rPr>
              <w:t>Degreasing</w:t>
            </w:r>
          </w:p>
        </w:tc>
        <w:tc>
          <w:tcPr>
            <w:tcW w:w="1057" w:type="dxa"/>
            <w:shd w:val="clear" w:color="auto" w:fill="auto"/>
            <w:noWrap/>
            <w:vAlign w:val="bottom"/>
            <w:hideMark/>
          </w:tcPr>
          <w:p w:rsidR="000E68CA" w:rsidRPr="00D65B28" w:rsidRDefault="000E68CA" w:rsidP="000E68CA">
            <w:pPr>
              <w:rPr>
                <w:szCs w:val="22"/>
              </w:rPr>
            </w:pPr>
            <w:r w:rsidRPr="00D65B28">
              <w:rPr>
                <w:szCs w:val="22"/>
              </w:rPr>
              <w:t>108883</w:t>
            </w:r>
          </w:p>
        </w:tc>
        <w:tc>
          <w:tcPr>
            <w:tcW w:w="2640" w:type="dxa"/>
            <w:shd w:val="clear" w:color="auto" w:fill="auto"/>
            <w:noWrap/>
            <w:vAlign w:val="bottom"/>
            <w:hideMark/>
          </w:tcPr>
          <w:p w:rsidR="000E68CA" w:rsidRPr="00D65B28" w:rsidRDefault="000E68CA">
            <w:pPr>
              <w:rPr>
                <w:szCs w:val="22"/>
              </w:rPr>
            </w:pPr>
            <w:r w:rsidRPr="00D65B28">
              <w:rPr>
                <w:szCs w:val="22"/>
              </w:rPr>
              <w:t>Toluene</w:t>
            </w:r>
          </w:p>
        </w:tc>
        <w:tc>
          <w:tcPr>
            <w:tcW w:w="1171" w:type="dxa"/>
            <w:shd w:val="clear" w:color="auto" w:fill="auto"/>
            <w:noWrap/>
            <w:vAlign w:val="bottom"/>
            <w:hideMark/>
          </w:tcPr>
          <w:p w:rsidR="000E68CA" w:rsidRPr="00D65B28" w:rsidRDefault="000E68CA">
            <w:pPr>
              <w:jc w:val="right"/>
              <w:rPr>
                <w:szCs w:val="22"/>
              </w:rPr>
            </w:pPr>
            <w:r w:rsidRPr="00D65B28">
              <w:rPr>
                <w:szCs w:val="22"/>
              </w:rPr>
              <w:t>0.078204</w:t>
            </w:r>
          </w:p>
        </w:tc>
        <w:tc>
          <w:tcPr>
            <w:tcW w:w="838" w:type="dxa"/>
            <w:shd w:val="clear" w:color="auto" w:fill="auto"/>
            <w:noWrap/>
            <w:vAlign w:val="bottom"/>
            <w:hideMark/>
          </w:tcPr>
          <w:p w:rsidR="000E68CA" w:rsidRPr="00D65B28" w:rsidRDefault="000E68CA"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tcPr>
          <w:p w:rsidR="000E68CA" w:rsidRPr="00D65B28" w:rsidRDefault="000E68CA" w:rsidP="00D65B28">
            <w:pPr>
              <w:widowControl/>
              <w:autoSpaceDE/>
              <w:autoSpaceDN/>
              <w:adjustRightInd/>
              <w:rPr>
                <w:szCs w:val="22"/>
              </w:rPr>
            </w:pPr>
            <w:r w:rsidRPr="00D65B28">
              <w:rPr>
                <w:szCs w:val="22"/>
              </w:rPr>
              <w:t>2415000000</w:t>
            </w:r>
          </w:p>
        </w:tc>
        <w:tc>
          <w:tcPr>
            <w:tcW w:w="3995" w:type="dxa"/>
            <w:shd w:val="clear" w:color="auto" w:fill="auto"/>
            <w:noWrap/>
            <w:vAlign w:val="bottom"/>
          </w:tcPr>
          <w:p w:rsidR="000E68CA" w:rsidRPr="00D65B28" w:rsidRDefault="000E68CA" w:rsidP="00D65B28">
            <w:pPr>
              <w:widowControl/>
              <w:autoSpaceDE/>
              <w:autoSpaceDN/>
              <w:adjustRightInd/>
              <w:rPr>
                <w:szCs w:val="22"/>
              </w:rPr>
            </w:pPr>
            <w:r w:rsidRPr="00D65B28">
              <w:rPr>
                <w:szCs w:val="22"/>
              </w:rPr>
              <w:t>Degreasing</w:t>
            </w:r>
          </w:p>
        </w:tc>
        <w:tc>
          <w:tcPr>
            <w:tcW w:w="1057" w:type="dxa"/>
            <w:shd w:val="clear" w:color="auto" w:fill="auto"/>
            <w:noWrap/>
            <w:vAlign w:val="bottom"/>
          </w:tcPr>
          <w:p w:rsidR="000E68CA" w:rsidRPr="00D65B28" w:rsidRDefault="000E68CA" w:rsidP="000E68CA">
            <w:pPr>
              <w:rPr>
                <w:szCs w:val="22"/>
              </w:rPr>
            </w:pPr>
            <w:r w:rsidRPr="00D65B28">
              <w:rPr>
                <w:szCs w:val="22"/>
              </w:rPr>
              <w:t>110543</w:t>
            </w:r>
          </w:p>
        </w:tc>
        <w:tc>
          <w:tcPr>
            <w:tcW w:w="2640" w:type="dxa"/>
            <w:shd w:val="clear" w:color="auto" w:fill="auto"/>
            <w:noWrap/>
            <w:vAlign w:val="bottom"/>
          </w:tcPr>
          <w:p w:rsidR="000E68CA" w:rsidRPr="00D65B28" w:rsidRDefault="000E68CA">
            <w:pPr>
              <w:rPr>
                <w:szCs w:val="22"/>
              </w:rPr>
            </w:pPr>
            <w:r w:rsidRPr="00D65B28">
              <w:rPr>
                <w:szCs w:val="22"/>
              </w:rPr>
              <w:t>N-hexane</w:t>
            </w:r>
          </w:p>
        </w:tc>
        <w:tc>
          <w:tcPr>
            <w:tcW w:w="1171" w:type="dxa"/>
            <w:shd w:val="clear" w:color="auto" w:fill="auto"/>
            <w:noWrap/>
            <w:vAlign w:val="bottom"/>
          </w:tcPr>
          <w:p w:rsidR="000E68CA" w:rsidRPr="00D65B28" w:rsidRDefault="000E68CA">
            <w:pPr>
              <w:jc w:val="right"/>
              <w:rPr>
                <w:szCs w:val="22"/>
              </w:rPr>
            </w:pPr>
            <w:r w:rsidRPr="00D65B28">
              <w:rPr>
                <w:szCs w:val="22"/>
              </w:rPr>
              <w:t>5.73E-05</w:t>
            </w:r>
          </w:p>
        </w:tc>
        <w:tc>
          <w:tcPr>
            <w:tcW w:w="838" w:type="dxa"/>
            <w:shd w:val="clear" w:color="auto" w:fill="auto"/>
            <w:noWrap/>
            <w:vAlign w:val="bottom"/>
          </w:tcPr>
          <w:p w:rsidR="000E68CA" w:rsidRPr="00D65B28" w:rsidRDefault="000E68CA" w:rsidP="00CA1D53">
            <w:pPr>
              <w:widowControl/>
              <w:autoSpaceDE/>
              <w:autoSpaceDN/>
              <w:adjustRightInd/>
              <w:rPr>
                <w:szCs w:val="22"/>
              </w:rPr>
            </w:pPr>
            <w:r w:rsidRPr="00D65B28">
              <w:rPr>
                <w:szCs w:val="22"/>
              </w:rPr>
              <w:t>C</w:t>
            </w:r>
          </w:p>
        </w:tc>
      </w:tr>
      <w:tr w:rsidR="00D65B28" w:rsidRPr="00D65B28" w:rsidTr="000E68CA">
        <w:trPr>
          <w:cantSplit/>
          <w:trHeight w:val="300"/>
          <w:jc w:val="center"/>
        </w:trPr>
        <w:tc>
          <w:tcPr>
            <w:tcW w:w="1332" w:type="dxa"/>
            <w:shd w:val="clear" w:color="auto" w:fill="auto"/>
            <w:noWrap/>
            <w:vAlign w:val="bottom"/>
          </w:tcPr>
          <w:p w:rsidR="000E68CA" w:rsidRPr="00D65B28" w:rsidRDefault="000E68CA" w:rsidP="00D65B28">
            <w:pPr>
              <w:widowControl/>
              <w:autoSpaceDE/>
              <w:autoSpaceDN/>
              <w:adjustRightInd/>
              <w:rPr>
                <w:szCs w:val="22"/>
              </w:rPr>
            </w:pPr>
            <w:r w:rsidRPr="00D65B28">
              <w:rPr>
                <w:szCs w:val="22"/>
              </w:rPr>
              <w:t>2415000000</w:t>
            </w:r>
          </w:p>
        </w:tc>
        <w:tc>
          <w:tcPr>
            <w:tcW w:w="3995" w:type="dxa"/>
            <w:shd w:val="clear" w:color="auto" w:fill="auto"/>
            <w:noWrap/>
            <w:vAlign w:val="bottom"/>
          </w:tcPr>
          <w:p w:rsidR="000E68CA" w:rsidRPr="00D65B28" w:rsidRDefault="000E68CA" w:rsidP="00D65B28">
            <w:pPr>
              <w:widowControl/>
              <w:autoSpaceDE/>
              <w:autoSpaceDN/>
              <w:adjustRightInd/>
              <w:rPr>
                <w:szCs w:val="22"/>
              </w:rPr>
            </w:pPr>
            <w:r w:rsidRPr="00D65B28">
              <w:rPr>
                <w:szCs w:val="22"/>
              </w:rPr>
              <w:t>Degreasing</w:t>
            </w:r>
          </w:p>
        </w:tc>
        <w:tc>
          <w:tcPr>
            <w:tcW w:w="1057" w:type="dxa"/>
            <w:shd w:val="clear" w:color="auto" w:fill="auto"/>
            <w:noWrap/>
            <w:vAlign w:val="bottom"/>
          </w:tcPr>
          <w:p w:rsidR="000E68CA" w:rsidRPr="00D65B28" w:rsidRDefault="000E68CA" w:rsidP="000E68CA">
            <w:pPr>
              <w:rPr>
                <w:szCs w:val="22"/>
              </w:rPr>
            </w:pPr>
            <w:r w:rsidRPr="00D65B28">
              <w:rPr>
                <w:szCs w:val="22"/>
              </w:rPr>
              <w:t>111773</w:t>
            </w:r>
          </w:p>
        </w:tc>
        <w:tc>
          <w:tcPr>
            <w:tcW w:w="2640" w:type="dxa"/>
            <w:shd w:val="clear" w:color="auto" w:fill="auto"/>
            <w:noWrap/>
            <w:vAlign w:val="bottom"/>
          </w:tcPr>
          <w:p w:rsidR="000E68CA" w:rsidRPr="00D65B28" w:rsidRDefault="000E68CA">
            <w:pPr>
              <w:rPr>
                <w:szCs w:val="22"/>
              </w:rPr>
            </w:pPr>
            <w:r w:rsidRPr="00D65B28">
              <w:rPr>
                <w:szCs w:val="22"/>
              </w:rPr>
              <w:t>Methyl carbitol (2-(2-methoxyethoxy)ethanol) (</w:t>
            </w:r>
            <w:proofErr w:type="spellStart"/>
            <w:r w:rsidRPr="00D65B28">
              <w:rPr>
                <w:szCs w:val="22"/>
              </w:rPr>
              <w:t>degme</w:t>
            </w:r>
            <w:proofErr w:type="spellEnd"/>
            <w:r w:rsidRPr="00D65B28">
              <w:rPr>
                <w:szCs w:val="22"/>
              </w:rPr>
              <w:t>)</w:t>
            </w:r>
          </w:p>
        </w:tc>
        <w:tc>
          <w:tcPr>
            <w:tcW w:w="1171" w:type="dxa"/>
            <w:shd w:val="clear" w:color="auto" w:fill="auto"/>
            <w:noWrap/>
            <w:vAlign w:val="bottom"/>
          </w:tcPr>
          <w:p w:rsidR="000E68CA" w:rsidRPr="00D65B28" w:rsidRDefault="000E68CA">
            <w:pPr>
              <w:jc w:val="right"/>
              <w:rPr>
                <w:szCs w:val="22"/>
              </w:rPr>
            </w:pPr>
            <w:r w:rsidRPr="00D65B28">
              <w:rPr>
                <w:szCs w:val="22"/>
              </w:rPr>
              <w:t>0.019347</w:t>
            </w:r>
          </w:p>
        </w:tc>
        <w:tc>
          <w:tcPr>
            <w:tcW w:w="838" w:type="dxa"/>
            <w:shd w:val="clear" w:color="auto" w:fill="auto"/>
            <w:noWrap/>
            <w:vAlign w:val="bottom"/>
          </w:tcPr>
          <w:p w:rsidR="000E68CA" w:rsidRPr="00D65B28" w:rsidRDefault="000E68CA" w:rsidP="00CA1D53">
            <w:pPr>
              <w:widowControl/>
              <w:autoSpaceDE/>
              <w:autoSpaceDN/>
              <w:adjustRightInd/>
              <w:rPr>
                <w:szCs w:val="22"/>
              </w:rPr>
            </w:pPr>
            <w:r w:rsidRPr="00D65B28">
              <w:rPr>
                <w:szCs w:val="22"/>
              </w:rPr>
              <w:t>C</w:t>
            </w:r>
          </w:p>
        </w:tc>
      </w:tr>
      <w:tr w:rsidR="00D65B28" w:rsidRPr="00D65B28" w:rsidTr="000E68CA">
        <w:trPr>
          <w:cantSplit/>
          <w:trHeight w:val="300"/>
          <w:jc w:val="center"/>
        </w:trPr>
        <w:tc>
          <w:tcPr>
            <w:tcW w:w="1332" w:type="dxa"/>
            <w:shd w:val="clear" w:color="auto" w:fill="auto"/>
            <w:noWrap/>
            <w:vAlign w:val="bottom"/>
          </w:tcPr>
          <w:p w:rsidR="000E68CA" w:rsidRPr="00D65B28" w:rsidRDefault="000E68CA" w:rsidP="00D65B28">
            <w:pPr>
              <w:widowControl/>
              <w:autoSpaceDE/>
              <w:autoSpaceDN/>
              <w:adjustRightInd/>
              <w:rPr>
                <w:szCs w:val="22"/>
              </w:rPr>
            </w:pPr>
            <w:r w:rsidRPr="00D65B28">
              <w:rPr>
                <w:szCs w:val="22"/>
              </w:rPr>
              <w:t>2415000000</w:t>
            </w:r>
          </w:p>
        </w:tc>
        <w:tc>
          <w:tcPr>
            <w:tcW w:w="3995" w:type="dxa"/>
            <w:shd w:val="clear" w:color="auto" w:fill="auto"/>
            <w:noWrap/>
            <w:vAlign w:val="bottom"/>
          </w:tcPr>
          <w:p w:rsidR="000E68CA" w:rsidRPr="00D65B28" w:rsidRDefault="000E68CA" w:rsidP="00D65B28">
            <w:pPr>
              <w:widowControl/>
              <w:autoSpaceDE/>
              <w:autoSpaceDN/>
              <w:adjustRightInd/>
              <w:rPr>
                <w:szCs w:val="22"/>
              </w:rPr>
            </w:pPr>
            <w:r w:rsidRPr="00D65B28">
              <w:rPr>
                <w:szCs w:val="22"/>
              </w:rPr>
              <w:t>Degreasing</w:t>
            </w:r>
          </w:p>
        </w:tc>
        <w:tc>
          <w:tcPr>
            <w:tcW w:w="1057" w:type="dxa"/>
            <w:shd w:val="clear" w:color="auto" w:fill="auto"/>
            <w:noWrap/>
            <w:vAlign w:val="bottom"/>
          </w:tcPr>
          <w:p w:rsidR="000E68CA" w:rsidRPr="00D65B28" w:rsidRDefault="000E68CA" w:rsidP="000E68CA">
            <w:pPr>
              <w:rPr>
                <w:szCs w:val="22"/>
              </w:rPr>
            </w:pPr>
            <w:r w:rsidRPr="00D65B28">
              <w:rPr>
                <w:szCs w:val="22"/>
              </w:rPr>
              <w:t>112345</w:t>
            </w:r>
          </w:p>
        </w:tc>
        <w:tc>
          <w:tcPr>
            <w:tcW w:w="2640" w:type="dxa"/>
            <w:shd w:val="clear" w:color="auto" w:fill="auto"/>
            <w:noWrap/>
            <w:vAlign w:val="bottom"/>
          </w:tcPr>
          <w:p w:rsidR="000E68CA" w:rsidRPr="00D65B28" w:rsidRDefault="000E68CA">
            <w:pPr>
              <w:rPr>
                <w:szCs w:val="22"/>
              </w:rPr>
            </w:pPr>
            <w:r w:rsidRPr="00D65B28">
              <w:rPr>
                <w:szCs w:val="22"/>
              </w:rPr>
              <w:t>2-(2-butoxyethoxy)ethanol  (butyl carbitol)</w:t>
            </w:r>
          </w:p>
        </w:tc>
        <w:tc>
          <w:tcPr>
            <w:tcW w:w="1171" w:type="dxa"/>
            <w:shd w:val="clear" w:color="auto" w:fill="auto"/>
            <w:noWrap/>
            <w:vAlign w:val="bottom"/>
          </w:tcPr>
          <w:p w:rsidR="000E68CA" w:rsidRPr="00D65B28" w:rsidRDefault="000E68CA">
            <w:pPr>
              <w:jc w:val="right"/>
              <w:rPr>
                <w:szCs w:val="22"/>
              </w:rPr>
            </w:pPr>
            <w:r w:rsidRPr="00D65B28">
              <w:rPr>
                <w:szCs w:val="22"/>
              </w:rPr>
              <w:t>0.033309</w:t>
            </w:r>
          </w:p>
        </w:tc>
        <w:tc>
          <w:tcPr>
            <w:tcW w:w="838" w:type="dxa"/>
            <w:shd w:val="clear" w:color="auto" w:fill="auto"/>
            <w:noWrap/>
            <w:vAlign w:val="bottom"/>
          </w:tcPr>
          <w:p w:rsidR="000E68CA" w:rsidRPr="00D65B28" w:rsidRDefault="000E68CA" w:rsidP="00CA1D53">
            <w:pPr>
              <w:widowControl/>
              <w:autoSpaceDE/>
              <w:autoSpaceDN/>
              <w:adjustRightInd/>
              <w:rPr>
                <w:szCs w:val="22"/>
              </w:rPr>
            </w:pPr>
            <w:r w:rsidRPr="00D65B28">
              <w:rPr>
                <w:szCs w:val="22"/>
              </w:rPr>
              <w:t>C</w:t>
            </w:r>
          </w:p>
        </w:tc>
      </w:tr>
      <w:tr w:rsidR="00D65B28" w:rsidRPr="00D65B28" w:rsidTr="000E68CA">
        <w:trPr>
          <w:cantSplit/>
          <w:trHeight w:val="300"/>
          <w:jc w:val="center"/>
        </w:trPr>
        <w:tc>
          <w:tcPr>
            <w:tcW w:w="1332" w:type="dxa"/>
            <w:shd w:val="clear" w:color="auto" w:fill="auto"/>
            <w:noWrap/>
            <w:vAlign w:val="bottom"/>
          </w:tcPr>
          <w:p w:rsidR="000E68CA" w:rsidRPr="00D65B28" w:rsidRDefault="000E68CA" w:rsidP="00D65B28">
            <w:pPr>
              <w:widowControl/>
              <w:autoSpaceDE/>
              <w:autoSpaceDN/>
              <w:adjustRightInd/>
              <w:rPr>
                <w:szCs w:val="22"/>
              </w:rPr>
            </w:pPr>
            <w:r w:rsidRPr="00D65B28">
              <w:rPr>
                <w:szCs w:val="22"/>
              </w:rPr>
              <w:t>2415000000</w:t>
            </w:r>
          </w:p>
        </w:tc>
        <w:tc>
          <w:tcPr>
            <w:tcW w:w="3995" w:type="dxa"/>
            <w:shd w:val="clear" w:color="auto" w:fill="auto"/>
            <w:noWrap/>
            <w:vAlign w:val="bottom"/>
          </w:tcPr>
          <w:p w:rsidR="000E68CA" w:rsidRPr="00D65B28" w:rsidRDefault="000E68CA" w:rsidP="00D65B28">
            <w:pPr>
              <w:widowControl/>
              <w:autoSpaceDE/>
              <w:autoSpaceDN/>
              <w:adjustRightInd/>
              <w:rPr>
                <w:szCs w:val="22"/>
              </w:rPr>
            </w:pPr>
            <w:r w:rsidRPr="00D65B28">
              <w:rPr>
                <w:szCs w:val="22"/>
              </w:rPr>
              <w:t>Degreasing</w:t>
            </w:r>
          </w:p>
        </w:tc>
        <w:tc>
          <w:tcPr>
            <w:tcW w:w="1057" w:type="dxa"/>
            <w:shd w:val="clear" w:color="auto" w:fill="auto"/>
            <w:noWrap/>
            <w:vAlign w:val="bottom"/>
          </w:tcPr>
          <w:p w:rsidR="000E68CA" w:rsidRPr="00D65B28" w:rsidRDefault="000E68CA" w:rsidP="000E68CA">
            <w:pPr>
              <w:rPr>
                <w:szCs w:val="22"/>
              </w:rPr>
            </w:pPr>
            <w:r w:rsidRPr="00D65B28">
              <w:rPr>
                <w:szCs w:val="22"/>
              </w:rPr>
              <w:t>127184</w:t>
            </w:r>
          </w:p>
        </w:tc>
        <w:tc>
          <w:tcPr>
            <w:tcW w:w="2640" w:type="dxa"/>
            <w:shd w:val="clear" w:color="auto" w:fill="auto"/>
            <w:noWrap/>
            <w:vAlign w:val="bottom"/>
          </w:tcPr>
          <w:p w:rsidR="000E68CA" w:rsidRPr="00D65B28" w:rsidRDefault="000E68CA">
            <w:pPr>
              <w:rPr>
                <w:szCs w:val="22"/>
              </w:rPr>
            </w:pPr>
            <w:r w:rsidRPr="00D65B28">
              <w:rPr>
                <w:szCs w:val="22"/>
              </w:rPr>
              <w:t>Perchloroethylene (Tetrachloroethylene)</w:t>
            </w:r>
          </w:p>
        </w:tc>
        <w:tc>
          <w:tcPr>
            <w:tcW w:w="1171" w:type="dxa"/>
            <w:shd w:val="clear" w:color="auto" w:fill="auto"/>
            <w:noWrap/>
            <w:vAlign w:val="bottom"/>
          </w:tcPr>
          <w:p w:rsidR="000E68CA" w:rsidRPr="00D65B28" w:rsidRDefault="000E68CA">
            <w:pPr>
              <w:jc w:val="right"/>
              <w:rPr>
                <w:szCs w:val="22"/>
              </w:rPr>
            </w:pPr>
            <w:r w:rsidRPr="00D65B28">
              <w:rPr>
                <w:szCs w:val="22"/>
              </w:rPr>
              <w:t>0.010597</w:t>
            </w:r>
          </w:p>
        </w:tc>
        <w:tc>
          <w:tcPr>
            <w:tcW w:w="838" w:type="dxa"/>
            <w:shd w:val="clear" w:color="auto" w:fill="auto"/>
            <w:noWrap/>
            <w:vAlign w:val="bottom"/>
          </w:tcPr>
          <w:p w:rsidR="000E68CA" w:rsidRPr="00D65B28" w:rsidRDefault="000E68CA" w:rsidP="00CA1D53">
            <w:pPr>
              <w:widowControl/>
              <w:autoSpaceDE/>
              <w:autoSpaceDN/>
              <w:adjustRightInd/>
              <w:rPr>
                <w:szCs w:val="22"/>
              </w:rPr>
            </w:pPr>
            <w:r w:rsidRPr="00D65B28">
              <w:rPr>
                <w:szCs w:val="22"/>
              </w:rPr>
              <w:t>C</w:t>
            </w:r>
          </w:p>
        </w:tc>
      </w:tr>
      <w:tr w:rsidR="00D65B28" w:rsidRPr="00D65B28" w:rsidTr="000E68CA">
        <w:trPr>
          <w:cantSplit/>
          <w:trHeight w:val="300"/>
          <w:jc w:val="center"/>
        </w:trPr>
        <w:tc>
          <w:tcPr>
            <w:tcW w:w="1332" w:type="dxa"/>
            <w:shd w:val="clear" w:color="auto" w:fill="auto"/>
            <w:noWrap/>
            <w:vAlign w:val="bottom"/>
          </w:tcPr>
          <w:p w:rsidR="000E68CA" w:rsidRPr="00D65B28" w:rsidRDefault="000E68CA" w:rsidP="00D65B28">
            <w:pPr>
              <w:widowControl/>
              <w:autoSpaceDE/>
              <w:autoSpaceDN/>
              <w:adjustRightInd/>
              <w:rPr>
                <w:szCs w:val="22"/>
              </w:rPr>
            </w:pPr>
            <w:r w:rsidRPr="00D65B28">
              <w:rPr>
                <w:szCs w:val="22"/>
              </w:rPr>
              <w:t>2415000000</w:t>
            </w:r>
          </w:p>
        </w:tc>
        <w:tc>
          <w:tcPr>
            <w:tcW w:w="3995" w:type="dxa"/>
            <w:shd w:val="clear" w:color="auto" w:fill="auto"/>
            <w:noWrap/>
            <w:vAlign w:val="bottom"/>
          </w:tcPr>
          <w:p w:rsidR="000E68CA" w:rsidRPr="00D65B28" w:rsidRDefault="000E68CA" w:rsidP="00D65B28">
            <w:pPr>
              <w:widowControl/>
              <w:autoSpaceDE/>
              <w:autoSpaceDN/>
              <w:adjustRightInd/>
              <w:rPr>
                <w:szCs w:val="22"/>
              </w:rPr>
            </w:pPr>
            <w:r w:rsidRPr="00D65B28">
              <w:rPr>
                <w:szCs w:val="22"/>
              </w:rPr>
              <w:t>Degreasing</w:t>
            </w:r>
          </w:p>
        </w:tc>
        <w:tc>
          <w:tcPr>
            <w:tcW w:w="1057" w:type="dxa"/>
            <w:shd w:val="clear" w:color="auto" w:fill="auto"/>
            <w:noWrap/>
            <w:vAlign w:val="bottom"/>
          </w:tcPr>
          <w:p w:rsidR="000E68CA" w:rsidRPr="00D65B28" w:rsidRDefault="000E68CA" w:rsidP="000E68CA">
            <w:pPr>
              <w:rPr>
                <w:szCs w:val="22"/>
              </w:rPr>
            </w:pPr>
            <w:r w:rsidRPr="00D65B28">
              <w:rPr>
                <w:szCs w:val="22"/>
              </w:rPr>
              <w:t>1330207</w:t>
            </w:r>
          </w:p>
        </w:tc>
        <w:tc>
          <w:tcPr>
            <w:tcW w:w="2640" w:type="dxa"/>
            <w:shd w:val="clear" w:color="auto" w:fill="auto"/>
            <w:noWrap/>
            <w:vAlign w:val="bottom"/>
          </w:tcPr>
          <w:p w:rsidR="000E68CA" w:rsidRPr="00D65B28" w:rsidRDefault="000E68CA">
            <w:pPr>
              <w:rPr>
                <w:szCs w:val="22"/>
              </w:rPr>
            </w:pPr>
            <w:r w:rsidRPr="00D65B28">
              <w:rPr>
                <w:szCs w:val="22"/>
              </w:rPr>
              <w:t>Xylenes (Mixed Isomers)</w:t>
            </w:r>
          </w:p>
        </w:tc>
        <w:tc>
          <w:tcPr>
            <w:tcW w:w="1171" w:type="dxa"/>
            <w:shd w:val="clear" w:color="auto" w:fill="auto"/>
            <w:noWrap/>
            <w:vAlign w:val="bottom"/>
          </w:tcPr>
          <w:p w:rsidR="000E68CA" w:rsidRPr="00D65B28" w:rsidRDefault="000E68CA">
            <w:pPr>
              <w:jc w:val="right"/>
              <w:rPr>
                <w:szCs w:val="22"/>
              </w:rPr>
            </w:pPr>
            <w:r w:rsidRPr="00D65B28">
              <w:rPr>
                <w:szCs w:val="22"/>
              </w:rPr>
              <w:t>0.087842</w:t>
            </w:r>
          </w:p>
        </w:tc>
        <w:tc>
          <w:tcPr>
            <w:tcW w:w="838" w:type="dxa"/>
            <w:shd w:val="clear" w:color="auto" w:fill="auto"/>
            <w:noWrap/>
            <w:vAlign w:val="bottom"/>
          </w:tcPr>
          <w:p w:rsidR="000E68CA" w:rsidRPr="00D65B28" w:rsidRDefault="000E68CA" w:rsidP="00CA1D53">
            <w:pPr>
              <w:widowControl/>
              <w:autoSpaceDE/>
              <w:autoSpaceDN/>
              <w:adjustRightInd/>
              <w:rPr>
                <w:szCs w:val="22"/>
              </w:rPr>
            </w:pPr>
            <w:r w:rsidRPr="00D65B28">
              <w:rPr>
                <w:szCs w:val="22"/>
              </w:rPr>
              <w:t>C</w:t>
            </w:r>
          </w:p>
        </w:tc>
      </w:tr>
      <w:tr w:rsidR="00D65B28" w:rsidRPr="00D65B28" w:rsidTr="000E68CA">
        <w:trPr>
          <w:cantSplit/>
          <w:trHeight w:val="300"/>
          <w:jc w:val="center"/>
        </w:trPr>
        <w:tc>
          <w:tcPr>
            <w:tcW w:w="1332" w:type="dxa"/>
            <w:shd w:val="clear" w:color="auto" w:fill="auto"/>
            <w:noWrap/>
            <w:vAlign w:val="bottom"/>
          </w:tcPr>
          <w:p w:rsidR="000E68CA" w:rsidRPr="00D65B28" w:rsidRDefault="000E68CA" w:rsidP="00D65B28">
            <w:pPr>
              <w:widowControl/>
              <w:autoSpaceDE/>
              <w:autoSpaceDN/>
              <w:adjustRightInd/>
              <w:rPr>
                <w:szCs w:val="22"/>
              </w:rPr>
            </w:pPr>
            <w:r w:rsidRPr="00D65B28">
              <w:rPr>
                <w:szCs w:val="22"/>
              </w:rPr>
              <w:t>2415000000</w:t>
            </w:r>
          </w:p>
        </w:tc>
        <w:tc>
          <w:tcPr>
            <w:tcW w:w="3995" w:type="dxa"/>
            <w:shd w:val="clear" w:color="auto" w:fill="auto"/>
            <w:noWrap/>
            <w:vAlign w:val="bottom"/>
          </w:tcPr>
          <w:p w:rsidR="000E68CA" w:rsidRPr="00D65B28" w:rsidRDefault="000E68CA" w:rsidP="00D65B28">
            <w:pPr>
              <w:widowControl/>
              <w:autoSpaceDE/>
              <w:autoSpaceDN/>
              <w:adjustRightInd/>
              <w:rPr>
                <w:szCs w:val="22"/>
              </w:rPr>
            </w:pPr>
            <w:r w:rsidRPr="00D65B28">
              <w:rPr>
                <w:szCs w:val="22"/>
              </w:rPr>
              <w:t>Degreasing</w:t>
            </w:r>
          </w:p>
        </w:tc>
        <w:tc>
          <w:tcPr>
            <w:tcW w:w="1057" w:type="dxa"/>
            <w:shd w:val="clear" w:color="auto" w:fill="auto"/>
            <w:noWrap/>
            <w:vAlign w:val="bottom"/>
          </w:tcPr>
          <w:p w:rsidR="000E68CA" w:rsidRPr="00D65B28" w:rsidRDefault="000E68CA" w:rsidP="000E68CA">
            <w:pPr>
              <w:rPr>
                <w:szCs w:val="22"/>
              </w:rPr>
            </w:pPr>
            <w:r w:rsidRPr="00D65B28">
              <w:rPr>
                <w:szCs w:val="22"/>
              </w:rPr>
              <w:t>67561</w:t>
            </w:r>
          </w:p>
        </w:tc>
        <w:tc>
          <w:tcPr>
            <w:tcW w:w="2640" w:type="dxa"/>
            <w:shd w:val="clear" w:color="auto" w:fill="auto"/>
            <w:noWrap/>
            <w:vAlign w:val="bottom"/>
          </w:tcPr>
          <w:p w:rsidR="000E68CA" w:rsidRPr="00D65B28" w:rsidRDefault="000E68CA">
            <w:pPr>
              <w:rPr>
                <w:szCs w:val="22"/>
              </w:rPr>
            </w:pPr>
            <w:r w:rsidRPr="00D65B28">
              <w:rPr>
                <w:szCs w:val="22"/>
              </w:rPr>
              <w:t>Methyl alcohol (methanol)</w:t>
            </w:r>
          </w:p>
        </w:tc>
        <w:tc>
          <w:tcPr>
            <w:tcW w:w="1171" w:type="dxa"/>
            <w:shd w:val="clear" w:color="auto" w:fill="auto"/>
            <w:noWrap/>
            <w:vAlign w:val="bottom"/>
          </w:tcPr>
          <w:p w:rsidR="000E68CA" w:rsidRPr="00D65B28" w:rsidRDefault="000E68CA">
            <w:pPr>
              <w:jc w:val="right"/>
              <w:rPr>
                <w:szCs w:val="22"/>
              </w:rPr>
            </w:pPr>
            <w:r w:rsidRPr="00D65B28">
              <w:rPr>
                <w:szCs w:val="22"/>
              </w:rPr>
              <w:t>0.050236</w:t>
            </w:r>
          </w:p>
        </w:tc>
        <w:tc>
          <w:tcPr>
            <w:tcW w:w="838" w:type="dxa"/>
            <w:shd w:val="clear" w:color="auto" w:fill="auto"/>
            <w:noWrap/>
            <w:vAlign w:val="bottom"/>
          </w:tcPr>
          <w:p w:rsidR="000E68CA" w:rsidRPr="00D65B28" w:rsidRDefault="000E68CA" w:rsidP="00CA1D53">
            <w:pPr>
              <w:widowControl/>
              <w:autoSpaceDE/>
              <w:autoSpaceDN/>
              <w:adjustRightInd/>
              <w:rPr>
                <w:szCs w:val="22"/>
              </w:rPr>
            </w:pPr>
            <w:r w:rsidRPr="00D65B28">
              <w:rPr>
                <w:szCs w:val="22"/>
              </w:rPr>
              <w:t>C</w:t>
            </w:r>
          </w:p>
        </w:tc>
      </w:tr>
      <w:tr w:rsidR="00D65B28" w:rsidRPr="00D65B28" w:rsidTr="000E68CA">
        <w:trPr>
          <w:cantSplit/>
          <w:trHeight w:val="300"/>
          <w:jc w:val="center"/>
        </w:trPr>
        <w:tc>
          <w:tcPr>
            <w:tcW w:w="1332" w:type="dxa"/>
            <w:shd w:val="clear" w:color="auto" w:fill="auto"/>
            <w:noWrap/>
            <w:vAlign w:val="bottom"/>
          </w:tcPr>
          <w:p w:rsidR="000E68CA" w:rsidRPr="00D65B28" w:rsidRDefault="000E68CA" w:rsidP="00D65B28">
            <w:pPr>
              <w:widowControl/>
              <w:autoSpaceDE/>
              <w:autoSpaceDN/>
              <w:adjustRightInd/>
              <w:rPr>
                <w:szCs w:val="22"/>
              </w:rPr>
            </w:pPr>
            <w:r w:rsidRPr="00D65B28">
              <w:rPr>
                <w:szCs w:val="22"/>
              </w:rPr>
              <w:t>2415000000</w:t>
            </w:r>
          </w:p>
        </w:tc>
        <w:tc>
          <w:tcPr>
            <w:tcW w:w="3995" w:type="dxa"/>
            <w:shd w:val="clear" w:color="auto" w:fill="auto"/>
            <w:noWrap/>
            <w:vAlign w:val="bottom"/>
          </w:tcPr>
          <w:p w:rsidR="000E68CA" w:rsidRPr="00D65B28" w:rsidRDefault="000E68CA" w:rsidP="00D65B28">
            <w:pPr>
              <w:widowControl/>
              <w:autoSpaceDE/>
              <w:autoSpaceDN/>
              <w:adjustRightInd/>
              <w:rPr>
                <w:szCs w:val="22"/>
              </w:rPr>
            </w:pPr>
            <w:r w:rsidRPr="00D65B28">
              <w:rPr>
                <w:szCs w:val="22"/>
              </w:rPr>
              <w:t>Degreasing</w:t>
            </w:r>
          </w:p>
        </w:tc>
        <w:tc>
          <w:tcPr>
            <w:tcW w:w="1057" w:type="dxa"/>
            <w:shd w:val="clear" w:color="auto" w:fill="auto"/>
            <w:noWrap/>
            <w:vAlign w:val="bottom"/>
          </w:tcPr>
          <w:p w:rsidR="000E68CA" w:rsidRPr="00D65B28" w:rsidRDefault="000E68CA" w:rsidP="000E68CA">
            <w:pPr>
              <w:rPr>
                <w:szCs w:val="22"/>
              </w:rPr>
            </w:pPr>
            <w:r w:rsidRPr="00D65B28">
              <w:rPr>
                <w:szCs w:val="22"/>
              </w:rPr>
              <w:t>71432</w:t>
            </w:r>
          </w:p>
        </w:tc>
        <w:tc>
          <w:tcPr>
            <w:tcW w:w="2640" w:type="dxa"/>
            <w:shd w:val="clear" w:color="auto" w:fill="auto"/>
            <w:noWrap/>
            <w:vAlign w:val="bottom"/>
          </w:tcPr>
          <w:p w:rsidR="000E68CA" w:rsidRPr="00D65B28" w:rsidRDefault="000E68CA">
            <w:pPr>
              <w:rPr>
                <w:szCs w:val="22"/>
              </w:rPr>
            </w:pPr>
            <w:r w:rsidRPr="00D65B28">
              <w:rPr>
                <w:szCs w:val="22"/>
              </w:rPr>
              <w:t>Benzene</w:t>
            </w:r>
          </w:p>
        </w:tc>
        <w:tc>
          <w:tcPr>
            <w:tcW w:w="1171" w:type="dxa"/>
            <w:shd w:val="clear" w:color="auto" w:fill="auto"/>
            <w:noWrap/>
            <w:vAlign w:val="bottom"/>
          </w:tcPr>
          <w:p w:rsidR="000E68CA" w:rsidRPr="00D65B28" w:rsidRDefault="000E68CA">
            <w:pPr>
              <w:jc w:val="right"/>
              <w:rPr>
                <w:szCs w:val="22"/>
              </w:rPr>
            </w:pPr>
            <w:r w:rsidRPr="00D65B28">
              <w:rPr>
                <w:szCs w:val="22"/>
              </w:rPr>
              <w:t>0.001432</w:t>
            </w:r>
          </w:p>
        </w:tc>
        <w:tc>
          <w:tcPr>
            <w:tcW w:w="838" w:type="dxa"/>
            <w:shd w:val="clear" w:color="auto" w:fill="auto"/>
            <w:noWrap/>
            <w:vAlign w:val="bottom"/>
          </w:tcPr>
          <w:p w:rsidR="000E68CA" w:rsidRPr="00D65B28" w:rsidRDefault="000E68CA" w:rsidP="00CA1D53">
            <w:pPr>
              <w:widowControl/>
              <w:autoSpaceDE/>
              <w:autoSpaceDN/>
              <w:adjustRightInd/>
              <w:rPr>
                <w:szCs w:val="22"/>
              </w:rPr>
            </w:pPr>
            <w:r w:rsidRPr="00D65B28">
              <w:rPr>
                <w:szCs w:val="22"/>
              </w:rPr>
              <w:t>C</w:t>
            </w:r>
          </w:p>
        </w:tc>
      </w:tr>
      <w:tr w:rsidR="00D65B28" w:rsidRPr="00D65B28" w:rsidTr="000E68CA">
        <w:trPr>
          <w:cantSplit/>
          <w:trHeight w:val="300"/>
          <w:jc w:val="center"/>
        </w:trPr>
        <w:tc>
          <w:tcPr>
            <w:tcW w:w="1332" w:type="dxa"/>
            <w:shd w:val="clear" w:color="auto" w:fill="auto"/>
            <w:noWrap/>
            <w:vAlign w:val="bottom"/>
          </w:tcPr>
          <w:p w:rsidR="000E68CA" w:rsidRPr="00D65B28" w:rsidRDefault="000E68CA" w:rsidP="00D65B28">
            <w:pPr>
              <w:widowControl/>
              <w:autoSpaceDE/>
              <w:autoSpaceDN/>
              <w:adjustRightInd/>
              <w:rPr>
                <w:szCs w:val="22"/>
              </w:rPr>
            </w:pPr>
            <w:r w:rsidRPr="00D65B28">
              <w:rPr>
                <w:szCs w:val="22"/>
              </w:rPr>
              <w:t>2415000000</w:t>
            </w:r>
          </w:p>
        </w:tc>
        <w:tc>
          <w:tcPr>
            <w:tcW w:w="3995" w:type="dxa"/>
            <w:shd w:val="clear" w:color="auto" w:fill="auto"/>
            <w:noWrap/>
            <w:vAlign w:val="bottom"/>
          </w:tcPr>
          <w:p w:rsidR="000E68CA" w:rsidRPr="00D65B28" w:rsidRDefault="000E68CA" w:rsidP="00D65B28">
            <w:pPr>
              <w:widowControl/>
              <w:autoSpaceDE/>
              <w:autoSpaceDN/>
              <w:adjustRightInd/>
              <w:rPr>
                <w:szCs w:val="22"/>
              </w:rPr>
            </w:pPr>
            <w:r w:rsidRPr="00D65B28">
              <w:rPr>
                <w:szCs w:val="22"/>
              </w:rPr>
              <w:t>Degreasing</w:t>
            </w:r>
          </w:p>
        </w:tc>
        <w:tc>
          <w:tcPr>
            <w:tcW w:w="1057" w:type="dxa"/>
            <w:shd w:val="clear" w:color="auto" w:fill="auto"/>
            <w:noWrap/>
            <w:vAlign w:val="bottom"/>
          </w:tcPr>
          <w:p w:rsidR="000E68CA" w:rsidRPr="00D65B28" w:rsidRDefault="000E68CA" w:rsidP="000E68CA">
            <w:pPr>
              <w:rPr>
                <w:szCs w:val="22"/>
              </w:rPr>
            </w:pPr>
            <w:r w:rsidRPr="00D65B28">
              <w:rPr>
                <w:szCs w:val="22"/>
              </w:rPr>
              <w:t>71556</w:t>
            </w:r>
          </w:p>
        </w:tc>
        <w:tc>
          <w:tcPr>
            <w:tcW w:w="2640" w:type="dxa"/>
            <w:shd w:val="clear" w:color="auto" w:fill="auto"/>
            <w:noWrap/>
            <w:vAlign w:val="bottom"/>
          </w:tcPr>
          <w:p w:rsidR="000E68CA" w:rsidRPr="00D65B28" w:rsidRDefault="000E68CA">
            <w:pPr>
              <w:rPr>
                <w:szCs w:val="22"/>
              </w:rPr>
            </w:pPr>
            <w:r w:rsidRPr="00D65B28">
              <w:rPr>
                <w:szCs w:val="22"/>
              </w:rPr>
              <w:t>1,1,1-trichloroethane</w:t>
            </w:r>
          </w:p>
        </w:tc>
        <w:tc>
          <w:tcPr>
            <w:tcW w:w="1171" w:type="dxa"/>
            <w:shd w:val="clear" w:color="auto" w:fill="auto"/>
            <w:noWrap/>
            <w:vAlign w:val="bottom"/>
          </w:tcPr>
          <w:p w:rsidR="000E68CA" w:rsidRPr="00D65B28" w:rsidRDefault="000E68CA">
            <w:pPr>
              <w:jc w:val="right"/>
              <w:rPr>
                <w:szCs w:val="22"/>
              </w:rPr>
            </w:pPr>
            <w:r w:rsidRPr="00D65B28">
              <w:rPr>
                <w:szCs w:val="22"/>
              </w:rPr>
              <w:t>0.053014</w:t>
            </w:r>
          </w:p>
        </w:tc>
        <w:tc>
          <w:tcPr>
            <w:tcW w:w="838" w:type="dxa"/>
            <w:shd w:val="clear" w:color="auto" w:fill="auto"/>
            <w:noWrap/>
            <w:vAlign w:val="bottom"/>
          </w:tcPr>
          <w:p w:rsidR="000E68CA" w:rsidRPr="00D65B28" w:rsidRDefault="000E68CA" w:rsidP="00CA1D53">
            <w:pPr>
              <w:widowControl/>
              <w:autoSpaceDE/>
              <w:autoSpaceDN/>
              <w:adjustRightInd/>
              <w:rPr>
                <w:szCs w:val="22"/>
              </w:rPr>
            </w:pPr>
            <w:r w:rsidRPr="00D65B28">
              <w:rPr>
                <w:szCs w:val="22"/>
              </w:rPr>
              <w:t>C</w:t>
            </w:r>
          </w:p>
        </w:tc>
      </w:tr>
      <w:tr w:rsidR="00D65B28" w:rsidRPr="00D65B28" w:rsidTr="000E68CA">
        <w:trPr>
          <w:cantSplit/>
          <w:trHeight w:val="300"/>
          <w:jc w:val="center"/>
        </w:trPr>
        <w:tc>
          <w:tcPr>
            <w:tcW w:w="1332" w:type="dxa"/>
            <w:shd w:val="clear" w:color="auto" w:fill="auto"/>
            <w:noWrap/>
            <w:vAlign w:val="bottom"/>
          </w:tcPr>
          <w:p w:rsidR="000E68CA" w:rsidRPr="00D65B28" w:rsidRDefault="000E68CA" w:rsidP="00D65B28">
            <w:pPr>
              <w:widowControl/>
              <w:autoSpaceDE/>
              <w:autoSpaceDN/>
              <w:adjustRightInd/>
              <w:rPr>
                <w:szCs w:val="22"/>
              </w:rPr>
            </w:pPr>
            <w:r w:rsidRPr="00D65B28">
              <w:rPr>
                <w:szCs w:val="22"/>
              </w:rPr>
              <w:t>2415000000</w:t>
            </w:r>
          </w:p>
        </w:tc>
        <w:tc>
          <w:tcPr>
            <w:tcW w:w="3995" w:type="dxa"/>
            <w:shd w:val="clear" w:color="auto" w:fill="auto"/>
            <w:noWrap/>
            <w:vAlign w:val="bottom"/>
          </w:tcPr>
          <w:p w:rsidR="000E68CA" w:rsidRPr="00D65B28" w:rsidRDefault="000E68CA" w:rsidP="00D65B28">
            <w:pPr>
              <w:widowControl/>
              <w:autoSpaceDE/>
              <w:autoSpaceDN/>
              <w:adjustRightInd/>
              <w:rPr>
                <w:szCs w:val="22"/>
              </w:rPr>
            </w:pPr>
            <w:r w:rsidRPr="00D65B28">
              <w:rPr>
                <w:szCs w:val="22"/>
              </w:rPr>
              <w:t>Degreasing</w:t>
            </w:r>
          </w:p>
        </w:tc>
        <w:tc>
          <w:tcPr>
            <w:tcW w:w="1057" w:type="dxa"/>
            <w:shd w:val="clear" w:color="auto" w:fill="auto"/>
            <w:noWrap/>
            <w:vAlign w:val="bottom"/>
          </w:tcPr>
          <w:p w:rsidR="000E68CA" w:rsidRPr="00D65B28" w:rsidRDefault="000E68CA" w:rsidP="000E68CA">
            <w:pPr>
              <w:rPr>
                <w:szCs w:val="22"/>
              </w:rPr>
            </w:pPr>
            <w:r w:rsidRPr="00D65B28">
              <w:rPr>
                <w:szCs w:val="22"/>
              </w:rPr>
              <w:t>75092</w:t>
            </w:r>
          </w:p>
        </w:tc>
        <w:tc>
          <w:tcPr>
            <w:tcW w:w="2640" w:type="dxa"/>
            <w:shd w:val="clear" w:color="auto" w:fill="auto"/>
            <w:noWrap/>
            <w:vAlign w:val="bottom"/>
          </w:tcPr>
          <w:p w:rsidR="000E68CA" w:rsidRPr="00D65B28" w:rsidRDefault="000E68CA">
            <w:pPr>
              <w:rPr>
                <w:szCs w:val="22"/>
              </w:rPr>
            </w:pPr>
            <w:r w:rsidRPr="00D65B28">
              <w:rPr>
                <w:szCs w:val="22"/>
              </w:rPr>
              <w:t>Dichloromethane (methylene chloride)</w:t>
            </w:r>
          </w:p>
        </w:tc>
        <w:tc>
          <w:tcPr>
            <w:tcW w:w="1171" w:type="dxa"/>
            <w:shd w:val="clear" w:color="auto" w:fill="auto"/>
            <w:noWrap/>
            <w:vAlign w:val="bottom"/>
          </w:tcPr>
          <w:p w:rsidR="000E68CA" w:rsidRPr="00D65B28" w:rsidRDefault="000E68CA">
            <w:pPr>
              <w:jc w:val="right"/>
              <w:rPr>
                <w:szCs w:val="22"/>
              </w:rPr>
            </w:pPr>
            <w:r w:rsidRPr="00D65B28">
              <w:rPr>
                <w:szCs w:val="22"/>
              </w:rPr>
              <w:t>0.006143</w:t>
            </w:r>
          </w:p>
        </w:tc>
        <w:tc>
          <w:tcPr>
            <w:tcW w:w="838" w:type="dxa"/>
            <w:shd w:val="clear" w:color="auto" w:fill="auto"/>
            <w:noWrap/>
            <w:vAlign w:val="bottom"/>
          </w:tcPr>
          <w:p w:rsidR="000E68CA" w:rsidRPr="00D65B28" w:rsidRDefault="000E68CA" w:rsidP="00CA1D53">
            <w:pPr>
              <w:widowControl/>
              <w:autoSpaceDE/>
              <w:autoSpaceDN/>
              <w:adjustRightInd/>
              <w:rPr>
                <w:szCs w:val="22"/>
              </w:rPr>
            </w:pPr>
            <w:r w:rsidRPr="00D65B28">
              <w:rPr>
                <w:szCs w:val="22"/>
              </w:rPr>
              <w:t>C</w:t>
            </w:r>
          </w:p>
        </w:tc>
      </w:tr>
      <w:tr w:rsidR="00D65B28" w:rsidRPr="00D65B28" w:rsidTr="000E68CA">
        <w:trPr>
          <w:cantSplit/>
          <w:trHeight w:val="300"/>
          <w:jc w:val="center"/>
        </w:trPr>
        <w:tc>
          <w:tcPr>
            <w:tcW w:w="1332" w:type="dxa"/>
            <w:shd w:val="clear" w:color="auto" w:fill="auto"/>
            <w:noWrap/>
            <w:vAlign w:val="bottom"/>
          </w:tcPr>
          <w:p w:rsidR="000E68CA" w:rsidRPr="00D65B28" w:rsidRDefault="000E68CA" w:rsidP="00D65B28">
            <w:pPr>
              <w:widowControl/>
              <w:autoSpaceDE/>
              <w:autoSpaceDN/>
              <w:adjustRightInd/>
              <w:rPr>
                <w:szCs w:val="22"/>
              </w:rPr>
            </w:pPr>
            <w:r w:rsidRPr="00D65B28">
              <w:rPr>
                <w:szCs w:val="22"/>
              </w:rPr>
              <w:t>2415000000</w:t>
            </w:r>
          </w:p>
        </w:tc>
        <w:tc>
          <w:tcPr>
            <w:tcW w:w="3995" w:type="dxa"/>
            <w:shd w:val="clear" w:color="auto" w:fill="auto"/>
            <w:noWrap/>
            <w:vAlign w:val="bottom"/>
          </w:tcPr>
          <w:p w:rsidR="000E68CA" w:rsidRPr="00D65B28" w:rsidRDefault="000E68CA" w:rsidP="00D65B28">
            <w:pPr>
              <w:widowControl/>
              <w:autoSpaceDE/>
              <w:autoSpaceDN/>
              <w:adjustRightInd/>
              <w:rPr>
                <w:szCs w:val="22"/>
              </w:rPr>
            </w:pPr>
            <w:r w:rsidRPr="00D65B28">
              <w:rPr>
                <w:szCs w:val="22"/>
              </w:rPr>
              <w:t>Degreasing</w:t>
            </w:r>
          </w:p>
        </w:tc>
        <w:tc>
          <w:tcPr>
            <w:tcW w:w="1057" w:type="dxa"/>
            <w:shd w:val="clear" w:color="auto" w:fill="auto"/>
            <w:noWrap/>
            <w:vAlign w:val="bottom"/>
          </w:tcPr>
          <w:p w:rsidR="000E68CA" w:rsidRPr="00D65B28" w:rsidRDefault="000E68CA" w:rsidP="000E68CA">
            <w:pPr>
              <w:rPr>
                <w:szCs w:val="22"/>
              </w:rPr>
            </w:pPr>
            <w:r w:rsidRPr="00D65B28">
              <w:rPr>
                <w:szCs w:val="22"/>
              </w:rPr>
              <w:t>79016</w:t>
            </w:r>
          </w:p>
        </w:tc>
        <w:tc>
          <w:tcPr>
            <w:tcW w:w="2640" w:type="dxa"/>
            <w:shd w:val="clear" w:color="auto" w:fill="auto"/>
            <w:noWrap/>
            <w:vAlign w:val="bottom"/>
          </w:tcPr>
          <w:p w:rsidR="000E68CA" w:rsidRPr="00D65B28" w:rsidRDefault="000E68CA">
            <w:pPr>
              <w:rPr>
                <w:szCs w:val="22"/>
              </w:rPr>
            </w:pPr>
            <w:r w:rsidRPr="00D65B28">
              <w:rPr>
                <w:szCs w:val="22"/>
              </w:rPr>
              <w:t>Trichloroethylene</w:t>
            </w:r>
          </w:p>
        </w:tc>
        <w:tc>
          <w:tcPr>
            <w:tcW w:w="1171" w:type="dxa"/>
            <w:shd w:val="clear" w:color="auto" w:fill="auto"/>
            <w:noWrap/>
            <w:vAlign w:val="bottom"/>
          </w:tcPr>
          <w:p w:rsidR="000E68CA" w:rsidRPr="00D65B28" w:rsidRDefault="000E68CA">
            <w:pPr>
              <w:jc w:val="right"/>
              <w:rPr>
                <w:szCs w:val="22"/>
              </w:rPr>
            </w:pPr>
            <w:r w:rsidRPr="00D65B28">
              <w:rPr>
                <w:szCs w:val="22"/>
              </w:rPr>
              <w:t>0.030202</w:t>
            </w:r>
          </w:p>
        </w:tc>
        <w:tc>
          <w:tcPr>
            <w:tcW w:w="838" w:type="dxa"/>
            <w:shd w:val="clear" w:color="auto" w:fill="auto"/>
            <w:noWrap/>
            <w:vAlign w:val="bottom"/>
          </w:tcPr>
          <w:p w:rsidR="000E68CA" w:rsidRPr="00D65B28" w:rsidRDefault="000E68CA" w:rsidP="00CA1D53">
            <w:pPr>
              <w:widowControl/>
              <w:autoSpaceDE/>
              <w:autoSpaceDN/>
              <w:adjustRightInd/>
              <w:rPr>
                <w:szCs w:val="22"/>
              </w:rPr>
            </w:pPr>
            <w:r w:rsidRPr="00D65B28">
              <w:rPr>
                <w:szCs w:val="22"/>
              </w:rPr>
              <w:t>C</w:t>
            </w:r>
          </w:p>
        </w:tc>
      </w:tr>
      <w:tr w:rsidR="00D65B28" w:rsidRPr="00D65B28" w:rsidTr="000E68CA">
        <w:trPr>
          <w:cantSplit/>
          <w:trHeight w:val="300"/>
          <w:jc w:val="center"/>
        </w:trPr>
        <w:tc>
          <w:tcPr>
            <w:tcW w:w="1332" w:type="dxa"/>
            <w:shd w:val="clear" w:color="auto" w:fill="auto"/>
            <w:noWrap/>
            <w:vAlign w:val="bottom"/>
          </w:tcPr>
          <w:p w:rsidR="000E68CA" w:rsidRPr="00D65B28" w:rsidRDefault="000E68CA" w:rsidP="00D65B28">
            <w:pPr>
              <w:widowControl/>
              <w:autoSpaceDE/>
              <w:autoSpaceDN/>
              <w:adjustRightInd/>
              <w:rPr>
                <w:szCs w:val="22"/>
              </w:rPr>
            </w:pPr>
            <w:r w:rsidRPr="00D65B28">
              <w:rPr>
                <w:szCs w:val="22"/>
              </w:rPr>
              <w:t>2415000000</w:t>
            </w:r>
          </w:p>
        </w:tc>
        <w:tc>
          <w:tcPr>
            <w:tcW w:w="3995" w:type="dxa"/>
            <w:shd w:val="clear" w:color="auto" w:fill="auto"/>
            <w:noWrap/>
            <w:vAlign w:val="bottom"/>
          </w:tcPr>
          <w:p w:rsidR="000E68CA" w:rsidRPr="00D65B28" w:rsidRDefault="000E68CA" w:rsidP="00D65B28">
            <w:pPr>
              <w:widowControl/>
              <w:autoSpaceDE/>
              <w:autoSpaceDN/>
              <w:adjustRightInd/>
              <w:rPr>
                <w:szCs w:val="22"/>
              </w:rPr>
            </w:pPr>
            <w:r w:rsidRPr="00D65B28">
              <w:rPr>
                <w:szCs w:val="22"/>
              </w:rPr>
              <w:t>Degreasing</w:t>
            </w:r>
          </w:p>
        </w:tc>
        <w:tc>
          <w:tcPr>
            <w:tcW w:w="1057" w:type="dxa"/>
            <w:shd w:val="clear" w:color="auto" w:fill="auto"/>
            <w:noWrap/>
            <w:vAlign w:val="bottom"/>
          </w:tcPr>
          <w:p w:rsidR="000E68CA" w:rsidRPr="00D65B28" w:rsidRDefault="000E68CA" w:rsidP="000E68CA">
            <w:pPr>
              <w:rPr>
                <w:szCs w:val="22"/>
              </w:rPr>
            </w:pPr>
            <w:r w:rsidRPr="00D65B28">
              <w:rPr>
                <w:szCs w:val="22"/>
              </w:rPr>
              <w:t>86748</w:t>
            </w:r>
          </w:p>
        </w:tc>
        <w:tc>
          <w:tcPr>
            <w:tcW w:w="2640" w:type="dxa"/>
            <w:shd w:val="clear" w:color="auto" w:fill="auto"/>
            <w:noWrap/>
            <w:vAlign w:val="bottom"/>
          </w:tcPr>
          <w:p w:rsidR="000E68CA" w:rsidRPr="00D65B28" w:rsidRDefault="000E68CA">
            <w:pPr>
              <w:rPr>
                <w:szCs w:val="22"/>
              </w:rPr>
            </w:pPr>
            <w:r w:rsidRPr="00D65B28">
              <w:rPr>
                <w:szCs w:val="22"/>
              </w:rPr>
              <w:t>Carbazole</w:t>
            </w:r>
          </w:p>
        </w:tc>
        <w:tc>
          <w:tcPr>
            <w:tcW w:w="1171" w:type="dxa"/>
            <w:shd w:val="clear" w:color="auto" w:fill="auto"/>
            <w:noWrap/>
            <w:vAlign w:val="bottom"/>
          </w:tcPr>
          <w:p w:rsidR="000E68CA" w:rsidRPr="00D65B28" w:rsidRDefault="000E68CA">
            <w:pPr>
              <w:jc w:val="right"/>
              <w:rPr>
                <w:szCs w:val="22"/>
              </w:rPr>
            </w:pPr>
            <w:r w:rsidRPr="00D65B28">
              <w:rPr>
                <w:szCs w:val="22"/>
              </w:rPr>
              <w:t>0.001074</w:t>
            </w:r>
          </w:p>
        </w:tc>
        <w:tc>
          <w:tcPr>
            <w:tcW w:w="838" w:type="dxa"/>
            <w:shd w:val="clear" w:color="auto" w:fill="auto"/>
            <w:noWrap/>
            <w:vAlign w:val="bottom"/>
          </w:tcPr>
          <w:p w:rsidR="000E68CA" w:rsidRPr="00D65B28" w:rsidRDefault="000E68CA" w:rsidP="00CA1D53">
            <w:pPr>
              <w:widowControl/>
              <w:autoSpaceDE/>
              <w:autoSpaceDN/>
              <w:adjustRightInd/>
              <w:rPr>
                <w:szCs w:val="22"/>
              </w:rPr>
            </w:pPr>
            <w:r w:rsidRPr="00D65B28">
              <w:rPr>
                <w:szCs w:val="22"/>
              </w:rPr>
              <w:t>C</w:t>
            </w:r>
          </w:p>
        </w:tc>
      </w:tr>
      <w:tr w:rsidR="00D65B28" w:rsidRPr="00D65B28" w:rsidTr="000E68CA">
        <w:trPr>
          <w:cantSplit/>
          <w:trHeight w:val="300"/>
          <w:jc w:val="center"/>
        </w:trPr>
        <w:tc>
          <w:tcPr>
            <w:tcW w:w="1332" w:type="dxa"/>
            <w:shd w:val="clear" w:color="auto" w:fill="auto"/>
            <w:noWrap/>
            <w:vAlign w:val="bottom"/>
          </w:tcPr>
          <w:p w:rsidR="000E68CA" w:rsidRPr="00D65B28" w:rsidRDefault="000E68CA" w:rsidP="00D65B28">
            <w:pPr>
              <w:widowControl/>
              <w:autoSpaceDE/>
              <w:autoSpaceDN/>
              <w:adjustRightInd/>
              <w:rPr>
                <w:szCs w:val="22"/>
              </w:rPr>
            </w:pPr>
            <w:r w:rsidRPr="00D65B28">
              <w:rPr>
                <w:szCs w:val="22"/>
              </w:rPr>
              <w:t>2415000000</w:t>
            </w:r>
          </w:p>
        </w:tc>
        <w:tc>
          <w:tcPr>
            <w:tcW w:w="3995" w:type="dxa"/>
            <w:shd w:val="clear" w:color="auto" w:fill="auto"/>
            <w:noWrap/>
            <w:vAlign w:val="bottom"/>
          </w:tcPr>
          <w:p w:rsidR="000E68CA" w:rsidRPr="00D65B28" w:rsidRDefault="000E68CA" w:rsidP="00D65B28">
            <w:pPr>
              <w:widowControl/>
              <w:autoSpaceDE/>
              <w:autoSpaceDN/>
              <w:adjustRightInd/>
              <w:rPr>
                <w:szCs w:val="22"/>
              </w:rPr>
            </w:pPr>
            <w:r w:rsidRPr="00D65B28">
              <w:rPr>
                <w:szCs w:val="22"/>
              </w:rPr>
              <w:t>Degreasing</w:t>
            </w:r>
          </w:p>
        </w:tc>
        <w:tc>
          <w:tcPr>
            <w:tcW w:w="1057" w:type="dxa"/>
            <w:shd w:val="clear" w:color="auto" w:fill="auto"/>
            <w:noWrap/>
            <w:vAlign w:val="bottom"/>
          </w:tcPr>
          <w:p w:rsidR="000E68CA" w:rsidRPr="00D65B28" w:rsidRDefault="000E68CA" w:rsidP="000E68CA">
            <w:pPr>
              <w:rPr>
                <w:szCs w:val="22"/>
              </w:rPr>
            </w:pPr>
            <w:r w:rsidRPr="00D65B28">
              <w:rPr>
                <w:szCs w:val="22"/>
              </w:rPr>
              <w:t>91203</w:t>
            </w:r>
          </w:p>
        </w:tc>
        <w:tc>
          <w:tcPr>
            <w:tcW w:w="2640" w:type="dxa"/>
            <w:shd w:val="clear" w:color="auto" w:fill="auto"/>
            <w:noWrap/>
            <w:vAlign w:val="bottom"/>
          </w:tcPr>
          <w:p w:rsidR="000E68CA" w:rsidRPr="00D65B28" w:rsidRDefault="000E68CA">
            <w:pPr>
              <w:rPr>
                <w:szCs w:val="22"/>
              </w:rPr>
            </w:pPr>
            <w:r w:rsidRPr="00D65B28">
              <w:rPr>
                <w:szCs w:val="22"/>
              </w:rPr>
              <w:t>Naphthalene</w:t>
            </w:r>
          </w:p>
        </w:tc>
        <w:tc>
          <w:tcPr>
            <w:tcW w:w="1171" w:type="dxa"/>
            <w:shd w:val="clear" w:color="auto" w:fill="auto"/>
            <w:noWrap/>
            <w:vAlign w:val="bottom"/>
          </w:tcPr>
          <w:p w:rsidR="000E68CA" w:rsidRPr="00D65B28" w:rsidRDefault="000E68CA">
            <w:pPr>
              <w:jc w:val="right"/>
              <w:rPr>
                <w:szCs w:val="22"/>
              </w:rPr>
            </w:pPr>
            <w:r w:rsidRPr="00D65B28">
              <w:rPr>
                <w:szCs w:val="22"/>
              </w:rPr>
              <w:t>4.3E-05</w:t>
            </w:r>
          </w:p>
        </w:tc>
        <w:tc>
          <w:tcPr>
            <w:tcW w:w="838" w:type="dxa"/>
            <w:shd w:val="clear" w:color="auto" w:fill="auto"/>
            <w:noWrap/>
            <w:vAlign w:val="bottom"/>
          </w:tcPr>
          <w:p w:rsidR="000E68CA" w:rsidRPr="00D65B28" w:rsidRDefault="000E68CA" w:rsidP="00CA1D53">
            <w:pPr>
              <w:widowControl/>
              <w:autoSpaceDE/>
              <w:autoSpaceDN/>
              <w:adjustRightInd/>
              <w:rPr>
                <w:szCs w:val="22"/>
              </w:rPr>
            </w:pPr>
            <w:r w:rsidRPr="00D65B28">
              <w:rPr>
                <w:szCs w:val="22"/>
              </w:rPr>
              <w:t>C</w:t>
            </w:r>
          </w:p>
        </w:tc>
      </w:tr>
      <w:tr w:rsidR="00D65B28" w:rsidRPr="00D65B28" w:rsidTr="000E68CA">
        <w:trPr>
          <w:cantSplit/>
          <w:trHeight w:val="300"/>
          <w:jc w:val="center"/>
        </w:trPr>
        <w:tc>
          <w:tcPr>
            <w:tcW w:w="1332" w:type="dxa"/>
            <w:shd w:val="clear" w:color="auto" w:fill="auto"/>
            <w:noWrap/>
            <w:vAlign w:val="bottom"/>
          </w:tcPr>
          <w:p w:rsidR="000E68CA" w:rsidRPr="00D65B28" w:rsidRDefault="000E68CA" w:rsidP="00D65B28">
            <w:pPr>
              <w:widowControl/>
              <w:autoSpaceDE/>
              <w:autoSpaceDN/>
              <w:adjustRightInd/>
              <w:rPr>
                <w:szCs w:val="22"/>
              </w:rPr>
            </w:pPr>
            <w:r w:rsidRPr="00D65B28">
              <w:rPr>
                <w:szCs w:val="22"/>
              </w:rPr>
              <w:lastRenderedPageBreak/>
              <w:t>2415000000</w:t>
            </w:r>
          </w:p>
        </w:tc>
        <w:tc>
          <w:tcPr>
            <w:tcW w:w="3995" w:type="dxa"/>
            <w:shd w:val="clear" w:color="auto" w:fill="auto"/>
            <w:noWrap/>
            <w:vAlign w:val="bottom"/>
          </w:tcPr>
          <w:p w:rsidR="000E68CA" w:rsidRPr="00D65B28" w:rsidRDefault="000E68CA" w:rsidP="00D65B28">
            <w:pPr>
              <w:widowControl/>
              <w:autoSpaceDE/>
              <w:autoSpaceDN/>
              <w:adjustRightInd/>
              <w:rPr>
                <w:szCs w:val="22"/>
              </w:rPr>
            </w:pPr>
            <w:r w:rsidRPr="00D65B28">
              <w:rPr>
                <w:szCs w:val="22"/>
              </w:rPr>
              <w:t>Degreasing</w:t>
            </w:r>
          </w:p>
        </w:tc>
        <w:tc>
          <w:tcPr>
            <w:tcW w:w="1057" w:type="dxa"/>
            <w:shd w:val="clear" w:color="auto" w:fill="auto"/>
            <w:noWrap/>
            <w:vAlign w:val="bottom"/>
          </w:tcPr>
          <w:p w:rsidR="000E68CA" w:rsidRPr="00D65B28" w:rsidRDefault="000E68CA" w:rsidP="000E68CA">
            <w:pPr>
              <w:rPr>
                <w:szCs w:val="22"/>
              </w:rPr>
            </w:pPr>
            <w:r w:rsidRPr="00D65B28">
              <w:rPr>
                <w:szCs w:val="22"/>
              </w:rPr>
              <w:t>98828</w:t>
            </w:r>
          </w:p>
        </w:tc>
        <w:tc>
          <w:tcPr>
            <w:tcW w:w="2640" w:type="dxa"/>
            <w:shd w:val="clear" w:color="auto" w:fill="auto"/>
            <w:noWrap/>
            <w:vAlign w:val="bottom"/>
          </w:tcPr>
          <w:p w:rsidR="000E68CA" w:rsidRPr="00D65B28" w:rsidRDefault="000E68CA">
            <w:pPr>
              <w:rPr>
                <w:szCs w:val="22"/>
              </w:rPr>
            </w:pPr>
            <w:r w:rsidRPr="00D65B28">
              <w:rPr>
                <w:szCs w:val="22"/>
              </w:rPr>
              <w:t>Isopropylbenzene (or cumene; 2-Phenylpropane)</w:t>
            </w:r>
          </w:p>
        </w:tc>
        <w:tc>
          <w:tcPr>
            <w:tcW w:w="1171" w:type="dxa"/>
            <w:shd w:val="clear" w:color="auto" w:fill="auto"/>
            <w:noWrap/>
            <w:vAlign w:val="bottom"/>
          </w:tcPr>
          <w:p w:rsidR="000E68CA" w:rsidRPr="00D65B28" w:rsidRDefault="000E68CA">
            <w:pPr>
              <w:jc w:val="right"/>
              <w:rPr>
                <w:szCs w:val="22"/>
              </w:rPr>
            </w:pPr>
            <w:r w:rsidRPr="00D65B28">
              <w:rPr>
                <w:szCs w:val="22"/>
              </w:rPr>
              <w:t>4.3E-05</w:t>
            </w:r>
          </w:p>
        </w:tc>
        <w:tc>
          <w:tcPr>
            <w:tcW w:w="838" w:type="dxa"/>
            <w:shd w:val="clear" w:color="auto" w:fill="auto"/>
            <w:noWrap/>
            <w:vAlign w:val="bottom"/>
          </w:tcPr>
          <w:p w:rsidR="000E68CA" w:rsidRPr="00D65B28" w:rsidRDefault="000E68CA" w:rsidP="00CA1D53">
            <w:pPr>
              <w:widowControl/>
              <w:autoSpaceDE/>
              <w:autoSpaceDN/>
              <w:adjustRightInd/>
              <w:rPr>
                <w:szCs w:val="22"/>
              </w:rPr>
            </w:pPr>
            <w:r w:rsidRPr="00D65B28">
              <w:rPr>
                <w:szCs w:val="22"/>
              </w:rPr>
              <w:t>C</w:t>
            </w:r>
          </w:p>
        </w:tc>
      </w:tr>
      <w:tr w:rsidR="00D65B28" w:rsidRPr="00D65B28" w:rsidTr="000E68CA">
        <w:trPr>
          <w:cantSplit/>
          <w:trHeight w:val="300"/>
          <w:jc w:val="center"/>
        </w:trPr>
        <w:tc>
          <w:tcPr>
            <w:tcW w:w="1332" w:type="dxa"/>
            <w:shd w:val="clear" w:color="auto" w:fill="auto"/>
            <w:noWrap/>
            <w:vAlign w:val="bottom"/>
          </w:tcPr>
          <w:p w:rsidR="000E68CA" w:rsidRPr="00D65B28" w:rsidRDefault="000E68CA" w:rsidP="00D65B28">
            <w:pPr>
              <w:widowControl/>
              <w:autoSpaceDE/>
              <w:autoSpaceDN/>
              <w:adjustRightInd/>
              <w:rPr>
                <w:szCs w:val="22"/>
              </w:rPr>
            </w:pPr>
            <w:r w:rsidRPr="00D65B28">
              <w:rPr>
                <w:szCs w:val="22"/>
              </w:rPr>
              <w:t>2415000000</w:t>
            </w:r>
          </w:p>
        </w:tc>
        <w:tc>
          <w:tcPr>
            <w:tcW w:w="3995" w:type="dxa"/>
            <w:shd w:val="clear" w:color="auto" w:fill="auto"/>
            <w:noWrap/>
            <w:vAlign w:val="bottom"/>
          </w:tcPr>
          <w:p w:rsidR="000E68CA" w:rsidRPr="00D65B28" w:rsidRDefault="000E68CA" w:rsidP="00D65B28">
            <w:pPr>
              <w:widowControl/>
              <w:autoSpaceDE/>
              <w:autoSpaceDN/>
              <w:adjustRightInd/>
              <w:rPr>
                <w:szCs w:val="22"/>
              </w:rPr>
            </w:pPr>
            <w:r w:rsidRPr="00D65B28">
              <w:rPr>
                <w:szCs w:val="22"/>
              </w:rPr>
              <w:t>Degreasing</w:t>
            </w:r>
          </w:p>
        </w:tc>
        <w:tc>
          <w:tcPr>
            <w:tcW w:w="1057" w:type="dxa"/>
            <w:shd w:val="clear" w:color="auto" w:fill="auto"/>
            <w:noWrap/>
            <w:vAlign w:val="bottom"/>
          </w:tcPr>
          <w:p w:rsidR="000E68CA" w:rsidRPr="00D65B28" w:rsidRDefault="000E68CA" w:rsidP="000E68CA">
            <w:pPr>
              <w:rPr>
                <w:szCs w:val="22"/>
              </w:rPr>
            </w:pPr>
            <w:r w:rsidRPr="00D65B28">
              <w:rPr>
                <w:szCs w:val="22"/>
              </w:rPr>
              <w:t>108883</w:t>
            </w:r>
          </w:p>
        </w:tc>
        <w:tc>
          <w:tcPr>
            <w:tcW w:w="2640" w:type="dxa"/>
            <w:shd w:val="clear" w:color="auto" w:fill="auto"/>
            <w:noWrap/>
            <w:vAlign w:val="bottom"/>
          </w:tcPr>
          <w:p w:rsidR="000E68CA" w:rsidRPr="00D65B28" w:rsidRDefault="000E68CA">
            <w:pPr>
              <w:rPr>
                <w:szCs w:val="22"/>
              </w:rPr>
            </w:pPr>
            <w:r w:rsidRPr="00D65B28">
              <w:rPr>
                <w:szCs w:val="22"/>
              </w:rPr>
              <w:t>Toluene</w:t>
            </w:r>
          </w:p>
        </w:tc>
        <w:tc>
          <w:tcPr>
            <w:tcW w:w="1171" w:type="dxa"/>
            <w:shd w:val="clear" w:color="auto" w:fill="auto"/>
            <w:noWrap/>
            <w:vAlign w:val="bottom"/>
          </w:tcPr>
          <w:p w:rsidR="000E68CA" w:rsidRPr="00D65B28" w:rsidRDefault="000E68CA">
            <w:pPr>
              <w:jc w:val="right"/>
              <w:rPr>
                <w:szCs w:val="22"/>
              </w:rPr>
            </w:pPr>
            <w:r w:rsidRPr="00D65B28">
              <w:rPr>
                <w:szCs w:val="22"/>
              </w:rPr>
              <w:t>0.078204</w:t>
            </w:r>
          </w:p>
        </w:tc>
        <w:tc>
          <w:tcPr>
            <w:tcW w:w="838" w:type="dxa"/>
            <w:shd w:val="clear" w:color="auto" w:fill="auto"/>
            <w:noWrap/>
            <w:vAlign w:val="bottom"/>
          </w:tcPr>
          <w:p w:rsidR="000E68CA" w:rsidRPr="00D65B28" w:rsidRDefault="000E68CA" w:rsidP="00CA1D53">
            <w:pPr>
              <w:widowControl/>
              <w:autoSpaceDE/>
              <w:autoSpaceDN/>
              <w:adjustRightInd/>
              <w:rPr>
                <w:szCs w:val="22"/>
              </w:rPr>
            </w:pPr>
            <w:r w:rsidRPr="00D65B28">
              <w:rPr>
                <w:szCs w:val="22"/>
              </w:rPr>
              <w:t>C</w:t>
            </w:r>
          </w:p>
        </w:tc>
      </w:tr>
      <w:tr w:rsidR="00D65B28" w:rsidRPr="00D65B28" w:rsidTr="000E68CA">
        <w:trPr>
          <w:cantSplit/>
          <w:trHeight w:val="300"/>
          <w:jc w:val="center"/>
        </w:trPr>
        <w:tc>
          <w:tcPr>
            <w:tcW w:w="1332" w:type="dxa"/>
            <w:shd w:val="clear" w:color="auto" w:fill="auto"/>
            <w:noWrap/>
            <w:vAlign w:val="bottom"/>
          </w:tcPr>
          <w:p w:rsidR="000E68CA" w:rsidRPr="00D65B28" w:rsidRDefault="000E68CA" w:rsidP="00D65B28">
            <w:pPr>
              <w:widowControl/>
              <w:autoSpaceDE/>
              <w:autoSpaceDN/>
              <w:adjustRightInd/>
              <w:rPr>
                <w:szCs w:val="22"/>
              </w:rPr>
            </w:pPr>
            <w:r w:rsidRPr="00D65B28">
              <w:rPr>
                <w:szCs w:val="22"/>
              </w:rPr>
              <w:t>2415000000</w:t>
            </w:r>
          </w:p>
        </w:tc>
        <w:tc>
          <w:tcPr>
            <w:tcW w:w="3995" w:type="dxa"/>
            <w:shd w:val="clear" w:color="auto" w:fill="auto"/>
            <w:noWrap/>
            <w:vAlign w:val="bottom"/>
          </w:tcPr>
          <w:p w:rsidR="000E68CA" w:rsidRPr="00D65B28" w:rsidRDefault="000E68CA" w:rsidP="00D65B28">
            <w:pPr>
              <w:widowControl/>
              <w:autoSpaceDE/>
              <w:autoSpaceDN/>
              <w:adjustRightInd/>
              <w:rPr>
                <w:szCs w:val="22"/>
              </w:rPr>
            </w:pPr>
            <w:r w:rsidRPr="00D65B28">
              <w:rPr>
                <w:szCs w:val="22"/>
              </w:rPr>
              <w:t>Degreasing</w:t>
            </w:r>
          </w:p>
        </w:tc>
        <w:tc>
          <w:tcPr>
            <w:tcW w:w="1057" w:type="dxa"/>
            <w:shd w:val="clear" w:color="auto" w:fill="auto"/>
            <w:noWrap/>
            <w:vAlign w:val="bottom"/>
          </w:tcPr>
          <w:p w:rsidR="000E68CA" w:rsidRPr="00D65B28" w:rsidRDefault="000E68CA" w:rsidP="000E68CA">
            <w:pPr>
              <w:rPr>
                <w:szCs w:val="22"/>
              </w:rPr>
            </w:pPr>
            <w:r w:rsidRPr="00D65B28">
              <w:rPr>
                <w:szCs w:val="22"/>
              </w:rPr>
              <w:t>110543</w:t>
            </w:r>
          </w:p>
        </w:tc>
        <w:tc>
          <w:tcPr>
            <w:tcW w:w="2640" w:type="dxa"/>
            <w:shd w:val="clear" w:color="auto" w:fill="auto"/>
            <w:noWrap/>
            <w:vAlign w:val="bottom"/>
          </w:tcPr>
          <w:p w:rsidR="000E68CA" w:rsidRPr="00D65B28" w:rsidRDefault="000E68CA">
            <w:pPr>
              <w:rPr>
                <w:szCs w:val="22"/>
              </w:rPr>
            </w:pPr>
            <w:r w:rsidRPr="00D65B28">
              <w:rPr>
                <w:szCs w:val="22"/>
              </w:rPr>
              <w:t>N-hexane</w:t>
            </w:r>
          </w:p>
        </w:tc>
        <w:tc>
          <w:tcPr>
            <w:tcW w:w="1171" w:type="dxa"/>
            <w:shd w:val="clear" w:color="auto" w:fill="auto"/>
            <w:noWrap/>
            <w:vAlign w:val="bottom"/>
          </w:tcPr>
          <w:p w:rsidR="000E68CA" w:rsidRPr="00D65B28" w:rsidRDefault="000E68CA">
            <w:pPr>
              <w:jc w:val="right"/>
              <w:rPr>
                <w:szCs w:val="22"/>
              </w:rPr>
            </w:pPr>
            <w:r w:rsidRPr="00D65B28">
              <w:rPr>
                <w:szCs w:val="22"/>
              </w:rPr>
              <w:t>5.73E-05</w:t>
            </w:r>
          </w:p>
        </w:tc>
        <w:tc>
          <w:tcPr>
            <w:tcW w:w="838" w:type="dxa"/>
            <w:shd w:val="clear" w:color="auto" w:fill="auto"/>
            <w:noWrap/>
            <w:vAlign w:val="bottom"/>
          </w:tcPr>
          <w:p w:rsidR="000E68CA" w:rsidRPr="00D65B28" w:rsidRDefault="000E68CA" w:rsidP="00CA1D53">
            <w:pPr>
              <w:widowControl/>
              <w:autoSpaceDE/>
              <w:autoSpaceDN/>
              <w:adjustRightInd/>
              <w:rPr>
                <w:szCs w:val="22"/>
              </w:rPr>
            </w:pPr>
            <w:r w:rsidRPr="00D65B28">
              <w:rPr>
                <w:szCs w:val="22"/>
              </w:rPr>
              <w:t>C</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2425000000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Graphic Arts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67561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Methyl Alcohol</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0.02635</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2425000000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Graphic Arts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108101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Methyl Isobutyl Ketone</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0.000426</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2425000000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Graphic Arts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108883</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Toluene</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0.0397</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2425000000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Graphic Arts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1330207</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Xylene</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0.0034</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2460000000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Miscellaneous Non-industrial: Consumer and Commercial</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67561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Methyl Alcohol</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0.0933</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2460000000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Miscellaneous Non-industrial: Consumer and Commercial</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108883</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Toluene</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0.00268</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2460100000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Cons. Solvents:  Personal Care Products (Cosmetics and Toiletries)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67561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Methyl Alcohol</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0.0933</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2460100000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Cons. Solvents:  Personal Care Products (Cosmetics and Toiletries)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108883</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Toluene</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0.003529</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2460200000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Cleaning products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67561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Methyl Alcohol</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0.0933</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2460200000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Cleaning products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108883</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Toluene</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0.003221</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2460400000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Automotive aftermarket emissions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67561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Methyl Alcohol</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0.0933</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2460400000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Automotive aftermarket emissions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107211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Ethylene Glycol</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0.1595</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2460400000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Automotive aftermarket emissions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108883</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Toluene</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0.00268</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2460500000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Cons. Solvents:  Coatings and Related Products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67561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Methyl Alcohol</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0.0933</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2460500000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Cons. Solvents:  Coatings and Related Products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108883</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Toluene</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0.00268</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2460600000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Adhesives and sealants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67561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Methyl Alcohol</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0.0933</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2460600000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Adhesives and sealants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108883</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Toluene</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0.003221</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2460800000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Cons. Solvents:  FIFRA Regulated Products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67561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Methyl Alcohol</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0.0933</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2460800000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Cons. Solvents:  FIFRA Regulated Products</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108883</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Toluene</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0.003221</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lastRenderedPageBreak/>
              <w:t>2460900000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Cons. Solvents:  Misc. Products </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67561</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Methyl Alcohol</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0.0933</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B</w:t>
            </w:r>
          </w:p>
        </w:tc>
      </w:tr>
      <w:tr w:rsidR="00D65B28" w:rsidRPr="00D65B28" w:rsidTr="000E68CA">
        <w:trPr>
          <w:cantSplit/>
          <w:trHeight w:val="300"/>
          <w:jc w:val="center"/>
        </w:trPr>
        <w:tc>
          <w:tcPr>
            <w:tcW w:w="1332"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2460900000</w:t>
            </w:r>
          </w:p>
        </w:tc>
        <w:tc>
          <w:tcPr>
            <w:tcW w:w="3995"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 xml:space="preserve">Cons. Solvents:  Misc. Products </w:t>
            </w:r>
          </w:p>
        </w:tc>
        <w:tc>
          <w:tcPr>
            <w:tcW w:w="1057"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108883</w:t>
            </w:r>
          </w:p>
        </w:tc>
        <w:tc>
          <w:tcPr>
            <w:tcW w:w="2640"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Toluene</w:t>
            </w:r>
          </w:p>
        </w:tc>
        <w:tc>
          <w:tcPr>
            <w:tcW w:w="1171" w:type="dxa"/>
            <w:shd w:val="clear" w:color="auto" w:fill="auto"/>
            <w:noWrap/>
            <w:vAlign w:val="bottom"/>
            <w:hideMark/>
          </w:tcPr>
          <w:p w:rsidR="00CA1D53" w:rsidRPr="00D65B28" w:rsidRDefault="00CA1D53" w:rsidP="00CA1D53">
            <w:pPr>
              <w:widowControl/>
              <w:autoSpaceDE/>
              <w:autoSpaceDN/>
              <w:adjustRightInd/>
              <w:jc w:val="right"/>
              <w:rPr>
                <w:szCs w:val="22"/>
              </w:rPr>
            </w:pPr>
            <w:r w:rsidRPr="00D65B28">
              <w:rPr>
                <w:szCs w:val="22"/>
              </w:rPr>
              <w:t>0.00268</w:t>
            </w:r>
          </w:p>
        </w:tc>
        <w:tc>
          <w:tcPr>
            <w:tcW w:w="838" w:type="dxa"/>
            <w:shd w:val="clear" w:color="auto" w:fill="auto"/>
            <w:noWrap/>
            <w:vAlign w:val="bottom"/>
            <w:hideMark/>
          </w:tcPr>
          <w:p w:rsidR="00CA1D53" w:rsidRPr="00D65B28" w:rsidRDefault="00CA1D53" w:rsidP="00CA1D53">
            <w:pPr>
              <w:widowControl/>
              <w:autoSpaceDE/>
              <w:autoSpaceDN/>
              <w:adjustRightInd/>
              <w:rPr>
                <w:szCs w:val="22"/>
              </w:rPr>
            </w:pPr>
            <w:r w:rsidRPr="00D65B28">
              <w:rPr>
                <w:szCs w:val="22"/>
              </w:rPr>
              <w:t>A</w:t>
            </w:r>
          </w:p>
        </w:tc>
      </w:tr>
    </w:tbl>
    <w:p w:rsidR="002831D2" w:rsidRPr="00D65B28" w:rsidRDefault="002831D2" w:rsidP="00E330B6">
      <w:pPr>
        <w:widowControl/>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ind w:right="432"/>
      </w:pPr>
    </w:p>
    <w:p w:rsidR="007D2A8D" w:rsidRPr="00D65B28" w:rsidRDefault="00CA1D53" w:rsidP="007D2A8D">
      <w:pPr>
        <w:widowControl/>
        <w:tabs>
          <w:tab w:val="left" w:pos="432"/>
          <w:tab w:val="left" w:pos="990"/>
          <w:tab w:val="left" w:pos="1872"/>
          <w:tab w:val="left" w:pos="2592"/>
          <w:tab w:val="left" w:pos="3312"/>
          <w:tab w:val="left" w:pos="4032"/>
          <w:tab w:val="left" w:pos="4752"/>
          <w:tab w:val="left" w:pos="5472"/>
          <w:tab w:val="left" w:pos="6192"/>
          <w:tab w:val="left" w:pos="6912"/>
          <w:tab w:val="left" w:pos="7632"/>
          <w:tab w:val="left" w:pos="8352"/>
          <w:tab w:val="left" w:pos="9072"/>
        </w:tabs>
        <w:ind w:right="432"/>
      </w:pPr>
      <w:r w:rsidRPr="00D65B28">
        <w:rPr>
          <w:i/>
        </w:rPr>
        <w:t>Sources:</w:t>
      </w:r>
      <w:r w:rsidRPr="00D65B28">
        <w:t xml:space="preserve"> </w:t>
      </w:r>
      <w:r w:rsidR="007D2A8D" w:rsidRPr="00D65B28">
        <w:tab/>
      </w:r>
      <w:r w:rsidRPr="00D65B28">
        <w:t>A = Factor used in 2011 NEI (data for speciation factor originally came</w:t>
      </w:r>
      <w:r w:rsidR="007D2A8D" w:rsidRPr="00D65B28">
        <w:t xml:space="preserve"> from Freedonia data from 2000)</w:t>
      </w:r>
    </w:p>
    <w:p w:rsidR="00CA1D53" w:rsidRPr="00D65B28" w:rsidRDefault="007D2A8D" w:rsidP="007D2A8D">
      <w:pPr>
        <w:widowControl/>
        <w:tabs>
          <w:tab w:val="left" w:pos="432"/>
          <w:tab w:val="left" w:pos="990"/>
          <w:tab w:val="left" w:pos="1080"/>
          <w:tab w:val="left" w:pos="1872"/>
          <w:tab w:val="left" w:pos="2592"/>
          <w:tab w:val="left" w:pos="3312"/>
          <w:tab w:val="left" w:pos="4032"/>
          <w:tab w:val="left" w:pos="4752"/>
          <w:tab w:val="left" w:pos="5472"/>
          <w:tab w:val="left" w:pos="6192"/>
          <w:tab w:val="left" w:pos="6912"/>
          <w:tab w:val="left" w:pos="7632"/>
          <w:tab w:val="left" w:pos="8352"/>
          <w:tab w:val="left" w:pos="9072"/>
        </w:tabs>
        <w:ind w:right="432"/>
      </w:pPr>
      <w:r w:rsidRPr="00D65B28">
        <w:tab/>
      </w:r>
      <w:r w:rsidRPr="00D65B28">
        <w:tab/>
      </w:r>
      <w:r w:rsidR="00CA1D53" w:rsidRPr="00D65B28">
        <w:t>B = Factor updated using 2013 Freedonia data.</w:t>
      </w:r>
    </w:p>
    <w:p w:rsidR="000E68CA" w:rsidRPr="00D65B28" w:rsidRDefault="000E68CA" w:rsidP="007D2A8D">
      <w:pPr>
        <w:widowControl/>
        <w:tabs>
          <w:tab w:val="left" w:pos="432"/>
          <w:tab w:val="left" w:pos="990"/>
          <w:tab w:val="left" w:pos="1080"/>
          <w:tab w:val="left" w:pos="1872"/>
          <w:tab w:val="left" w:pos="2592"/>
          <w:tab w:val="left" w:pos="3312"/>
          <w:tab w:val="left" w:pos="4032"/>
          <w:tab w:val="left" w:pos="4752"/>
          <w:tab w:val="left" w:pos="5472"/>
          <w:tab w:val="left" w:pos="6192"/>
          <w:tab w:val="left" w:pos="6912"/>
          <w:tab w:val="left" w:pos="7632"/>
          <w:tab w:val="left" w:pos="8352"/>
          <w:tab w:val="left" w:pos="9072"/>
        </w:tabs>
        <w:ind w:right="432"/>
      </w:pPr>
      <w:r w:rsidRPr="00D65B28">
        <w:tab/>
      </w:r>
      <w:r w:rsidRPr="00D65B28">
        <w:tab/>
        <w:t>C = EPA SPECIATE database v4.5: Composite Profile – Degreasing: Cold Cleaning (Batch, Conveyor, Spray Gun)</w:t>
      </w:r>
    </w:p>
    <w:sectPr w:rsidR="000E68CA" w:rsidRPr="00D65B28" w:rsidSect="00CA1D53">
      <w:footerReference w:type="default" r:id="rId17"/>
      <w:pgSz w:w="15840" w:h="12240" w:orient="landscape" w:code="1"/>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5B28" w:rsidRDefault="00D65B28">
      <w:r>
        <w:separator/>
      </w:r>
    </w:p>
  </w:endnote>
  <w:endnote w:type="continuationSeparator" w:id="0">
    <w:p w:rsidR="00D65B28" w:rsidRDefault="00D65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03118017"/>
      <w:docPartObj>
        <w:docPartGallery w:val="Page Numbers (Bottom of Page)"/>
        <w:docPartUnique/>
      </w:docPartObj>
    </w:sdtPr>
    <w:sdtEndPr>
      <w:rPr>
        <w:noProof/>
      </w:rPr>
    </w:sdtEndPr>
    <w:sdtContent>
      <w:p w:rsidR="00D65B28" w:rsidRDefault="00D65B28" w:rsidP="00521CE6">
        <w:pPr>
          <w:pStyle w:val="Footer"/>
          <w:pBdr>
            <w:top w:val="single" w:sz="12" w:space="1" w:color="898D8D"/>
          </w:pBdr>
        </w:pPr>
        <w:r w:rsidRPr="00BE2604">
          <w:rPr>
            <w:rStyle w:val="PageNumber"/>
            <w:b/>
            <w:noProof/>
            <w:color w:val="DA291C"/>
            <w:szCs w:val="22"/>
          </w:rPr>
          <w:t>Abt Associates</w:t>
        </w:r>
        <w:r w:rsidRPr="00BE2604">
          <w:rPr>
            <w:szCs w:val="22"/>
          </w:rPr>
          <w:t xml:space="preserve"> </w:t>
        </w:r>
        <w:r w:rsidRPr="00BE2604">
          <w:rPr>
            <w:szCs w:val="22"/>
          </w:rPr>
          <w:tab/>
        </w:r>
        <w:r w:rsidRPr="00BE2604">
          <w:rPr>
            <w:szCs w:val="22"/>
          </w:rPr>
          <w:tab/>
        </w:r>
        <w:r>
          <w:rPr>
            <w:szCs w:val="22"/>
          </w:rPr>
          <w:tab/>
        </w:r>
        <w:r w:rsidRPr="00BE2604">
          <w:rPr>
            <w:rStyle w:val="PageNumber"/>
            <w:b/>
            <w:szCs w:val="22"/>
          </w:rPr>
          <w:t>▌</w:t>
        </w:r>
        <w:r>
          <w:rPr>
            <w:rStyle w:val="PageNumber"/>
            <w:b/>
            <w:szCs w:val="22"/>
          </w:rPr>
          <w:t xml:space="preserve">pg. </w:t>
        </w:r>
        <w:r w:rsidRPr="00AA38B6">
          <w:rPr>
            <w:rStyle w:val="PageNumber"/>
            <w:b/>
            <w:noProof/>
            <w:color w:val="DA291C"/>
            <w:szCs w:val="22"/>
          </w:rPr>
          <w:fldChar w:fldCharType="begin"/>
        </w:r>
        <w:r w:rsidRPr="00AA38B6">
          <w:rPr>
            <w:rStyle w:val="PageNumber"/>
            <w:b/>
            <w:noProof/>
            <w:color w:val="DA291C"/>
            <w:szCs w:val="22"/>
          </w:rPr>
          <w:instrText xml:space="preserve"> PAGE   \* MERGEFORMAT </w:instrText>
        </w:r>
        <w:r w:rsidRPr="00AA38B6">
          <w:rPr>
            <w:rStyle w:val="PageNumber"/>
            <w:b/>
            <w:noProof/>
            <w:color w:val="DA291C"/>
            <w:szCs w:val="22"/>
          </w:rPr>
          <w:fldChar w:fldCharType="separate"/>
        </w:r>
        <w:r>
          <w:rPr>
            <w:rStyle w:val="PageNumber"/>
            <w:b/>
            <w:noProof/>
            <w:color w:val="DA291C"/>
            <w:szCs w:val="22"/>
          </w:rPr>
          <w:t>i</w:t>
        </w:r>
        <w:r w:rsidRPr="00AA38B6">
          <w:rPr>
            <w:rStyle w:val="PageNumber"/>
            <w:b/>
            <w:color w:val="DA291C"/>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5736037"/>
      <w:docPartObj>
        <w:docPartGallery w:val="Page Numbers (Bottom of Page)"/>
        <w:docPartUnique/>
      </w:docPartObj>
    </w:sdtPr>
    <w:sdtEndPr>
      <w:rPr>
        <w:noProof/>
      </w:rPr>
    </w:sdtEndPr>
    <w:sdtContent>
      <w:p w:rsidR="00D65B28" w:rsidRPr="00D35E0C" w:rsidRDefault="00D65B28" w:rsidP="00521CE6">
        <w:pPr>
          <w:pStyle w:val="Footer"/>
          <w:pBdr>
            <w:top w:val="single" w:sz="12" w:space="1" w:color="898D8D"/>
          </w:pBdr>
          <w:tabs>
            <w:tab w:val="clear" w:pos="4320"/>
            <w:tab w:val="clear" w:pos="8640"/>
          </w:tabs>
        </w:pPr>
        <w:r w:rsidRPr="00D35E0C">
          <w:rPr>
            <w:rStyle w:val="PageNumber"/>
            <w:b/>
            <w:noProof/>
            <w:color w:val="DA291C"/>
            <w:szCs w:val="22"/>
          </w:rPr>
          <w:t>Abt Associates</w:t>
        </w:r>
        <w:r w:rsidRPr="00D35E0C">
          <w:rPr>
            <w:szCs w:val="22"/>
          </w:rPr>
          <w:t xml:space="preserve"> </w:t>
        </w:r>
        <w:r w:rsidRPr="00D35E0C">
          <w:rPr>
            <w:szCs w:val="22"/>
          </w:rPr>
          <w:tab/>
        </w:r>
        <w:r w:rsidRPr="00D35E0C">
          <w:rPr>
            <w:szCs w:val="22"/>
          </w:rPr>
          <w:tab/>
        </w:r>
        <w:r>
          <w:rPr>
            <w:szCs w:val="22"/>
          </w:rPr>
          <w:t xml:space="preserve"> </w:t>
        </w:r>
        <w:r>
          <w:rPr>
            <w:szCs w:val="22"/>
          </w:rPr>
          <w:tab/>
        </w:r>
        <w:r>
          <w:rPr>
            <w:szCs w:val="22"/>
          </w:rPr>
          <w:tab/>
        </w:r>
        <w:r>
          <w:rPr>
            <w:szCs w:val="22"/>
          </w:rPr>
          <w:tab/>
        </w:r>
        <w:r>
          <w:rPr>
            <w:szCs w:val="22"/>
          </w:rPr>
          <w:tab/>
        </w:r>
        <w:r>
          <w:rPr>
            <w:szCs w:val="22"/>
          </w:rPr>
          <w:tab/>
        </w:r>
        <w:r>
          <w:rPr>
            <w:szCs w:val="22"/>
          </w:rPr>
          <w:tab/>
        </w:r>
        <w:r>
          <w:rPr>
            <w:szCs w:val="22"/>
          </w:rPr>
          <w:tab/>
        </w:r>
        <w:r>
          <w:rPr>
            <w:szCs w:val="22"/>
          </w:rPr>
          <w:tab/>
        </w:r>
        <w:r>
          <w:rPr>
            <w:szCs w:val="22"/>
          </w:rPr>
          <w:tab/>
        </w:r>
        <w:r>
          <w:rPr>
            <w:szCs w:val="22"/>
          </w:rPr>
          <w:tab/>
        </w:r>
        <w:r>
          <w:rPr>
            <w:szCs w:val="22"/>
          </w:rPr>
          <w:tab/>
        </w:r>
        <w:r w:rsidRPr="00D35E0C">
          <w:rPr>
            <w:rStyle w:val="PageNumber"/>
            <w:b/>
            <w:szCs w:val="22"/>
          </w:rPr>
          <w:t xml:space="preserve">▌pg. </w:t>
        </w:r>
        <w:r w:rsidRPr="00D35E0C">
          <w:rPr>
            <w:rStyle w:val="PageNumber"/>
            <w:b/>
            <w:noProof/>
            <w:color w:val="DA291C"/>
            <w:szCs w:val="22"/>
          </w:rPr>
          <w:fldChar w:fldCharType="begin"/>
        </w:r>
        <w:r w:rsidRPr="00D35E0C">
          <w:rPr>
            <w:rStyle w:val="PageNumber"/>
            <w:b/>
            <w:noProof/>
            <w:color w:val="DA291C"/>
            <w:szCs w:val="22"/>
          </w:rPr>
          <w:instrText xml:space="preserve"> PAGE   \* MERGEFORMAT </w:instrText>
        </w:r>
        <w:r w:rsidRPr="00D35E0C">
          <w:rPr>
            <w:rStyle w:val="PageNumber"/>
            <w:b/>
            <w:noProof/>
            <w:color w:val="DA291C"/>
            <w:szCs w:val="22"/>
          </w:rPr>
          <w:fldChar w:fldCharType="separate"/>
        </w:r>
        <w:r>
          <w:rPr>
            <w:rStyle w:val="PageNumber"/>
            <w:b/>
            <w:noProof/>
            <w:color w:val="DA291C"/>
            <w:szCs w:val="22"/>
          </w:rPr>
          <w:t>9</w:t>
        </w:r>
        <w:r w:rsidRPr="00D35E0C">
          <w:rPr>
            <w:rStyle w:val="PageNumber"/>
            <w:b/>
            <w:color w:val="DA291C"/>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3557005"/>
      <w:docPartObj>
        <w:docPartGallery w:val="Page Numbers (Bottom of Page)"/>
        <w:docPartUnique/>
      </w:docPartObj>
    </w:sdtPr>
    <w:sdtEndPr>
      <w:rPr>
        <w:noProof/>
      </w:rPr>
    </w:sdtEndPr>
    <w:sdtContent>
      <w:p w:rsidR="00D65B28" w:rsidRPr="00D35E0C" w:rsidRDefault="00D65B28" w:rsidP="00521CE6">
        <w:pPr>
          <w:pStyle w:val="Footer"/>
          <w:pBdr>
            <w:top w:val="single" w:sz="12" w:space="1" w:color="898D8D"/>
          </w:pBdr>
          <w:tabs>
            <w:tab w:val="clear" w:pos="4320"/>
            <w:tab w:val="clear" w:pos="8640"/>
          </w:tabs>
        </w:pPr>
        <w:r w:rsidRPr="00D35E0C">
          <w:rPr>
            <w:rStyle w:val="PageNumber"/>
            <w:b/>
            <w:noProof/>
            <w:color w:val="DA291C"/>
            <w:szCs w:val="22"/>
          </w:rPr>
          <w:t>Abt Associates</w:t>
        </w:r>
        <w:r w:rsidRPr="00D35E0C">
          <w:rPr>
            <w:szCs w:val="22"/>
          </w:rPr>
          <w:t xml:space="preserve"> </w:t>
        </w:r>
        <w:r w:rsidRPr="00D35E0C">
          <w:rPr>
            <w:szCs w:val="22"/>
          </w:rPr>
          <w:tab/>
        </w:r>
        <w:r w:rsidRPr="00D35E0C">
          <w:rPr>
            <w:szCs w:val="22"/>
          </w:rPr>
          <w:tab/>
        </w:r>
        <w:r>
          <w:rPr>
            <w:szCs w:val="22"/>
          </w:rPr>
          <w:t xml:space="preserve"> </w:t>
        </w:r>
        <w:r>
          <w:rPr>
            <w:szCs w:val="22"/>
          </w:rPr>
          <w:tab/>
        </w:r>
        <w:r>
          <w:rPr>
            <w:szCs w:val="22"/>
          </w:rPr>
          <w:tab/>
        </w:r>
        <w:r>
          <w:rPr>
            <w:szCs w:val="22"/>
          </w:rPr>
          <w:tab/>
        </w:r>
        <w:r>
          <w:rPr>
            <w:szCs w:val="22"/>
          </w:rPr>
          <w:tab/>
        </w:r>
        <w:r>
          <w:rPr>
            <w:szCs w:val="22"/>
          </w:rPr>
          <w:tab/>
        </w:r>
        <w:r>
          <w:rPr>
            <w:szCs w:val="22"/>
          </w:rPr>
          <w:tab/>
        </w:r>
        <w:r>
          <w:rPr>
            <w:szCs w:val="22"/>
          </w:rPr>
          <w:tab/>
        </w:r>
        <w:r>
          <w:rPr>
            <w:szCs w:val="22"/>
          </w:rPr>
          <w:tab/>
        </w:r>
        <w:r>
          <w:rPr>
            <w:szCs w:val="22"/>
          </w:rPr>
          <w:tab/>
        </w:r>
        <w:r>
          <w:rPr>
            <w:szCs w:val="22"/>
          </w:rPr>
          <w:tab/>
        </w:r>
        <w:r>
          <w:rPr>
            <w:szCs w:val="22"/>
          </w:rPr>
          <w:tab/>
        </w:r>
        <w:r>
          <w:rPr>
            <w:szCs w:val="22"/>
          </w:rPr>
          <w:tab/>
        </w:r>
        <w:r>
          <w:rPr>
            <w:szCs w:val="22"/>
          </w:rPr>
          <w:tab/>
        </w:r>
        <w:r>
          <w:rPr>
            <w:szCs w:val="22"/>
          </w:rPr>
          <w:tab/>
        </w:r>
        <w:r>
          <w:rPr>
            <w:szCs w:val="22"/>
          </w:rPr>
          <w:tab/>
        </w:r>
        <w:r w:rsidRPr="00D35E0C">
          <w:rPr>
            <w:rStyle w:val="PageNumber"/>
            <w:b/>
            <w:szCs w:val="22"/>
          </w:rPr>
          <w:t xml:space="preserve">▌pg. </w:t>
        </w:r>
        <w:r w:rsidRPr="00D35E0C">
          <w:rPr>
            <w:rStyle w:val="PageNumber"/>
            <w:b/>
            <w:noProof/>
            <w:color w:val="DA291C"/>
            <w:szCs w:val="22"/>
          </w:rPr>
          <w:fldChar w:fldCharType="begin"/>
        </w:r>
        <w:r w:rsidRPr="00D35E0C">
          <w:rPr>
            <w:rStyle w:val="PageNumber"/>
            <w:b/>
            <w:noProof/>
            <w:color w:val="DA291C"/>
            <w:szCs w:val="22"/>
          </w:rPr>
          <w:instrText xml:space="preserve"> PAGE   \* MERGEFORMAT </w:instrText>
        </w:r>
        <w:r w:rsidRPr="00D35E0C">
          <w:rPr>
            <w:rStyle w:val="PageNumber"/>
            <w:b/>
            <w:noProof/>
            <w:color w:val="DA291C"/>
            <w:szCs w:val="22"/>
          </w:rPr>
          <w:fldChar w:fldCharType="separate"/>
        </w:r>
        <w:r>
          <w:rPr>
            <w:rStyle w:val="PageNumber"/>
            <w:b/>
            <w:noProof/>
            <w:color w:val="DA291C"/>
            <w:szCs w:val="22"/>
          </w:rPr>
          <w:t>16</w:t>
        </w:r>
        <w:r w:rsidRPr="00D35E0C">
          <w:rPr>
            <w:rStyle w:val="PageNumber"/>
            <w:b/>
            <w:color w:val="DA291C"/>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5B28" w:rsidRDefault="00D65B28">
      <w:r>
        <w:separator/>
      </w:r>
    </w:p>
  </w:footnote>
  <w:footnote w:type="continuationSeparator" w:id="0">
    <w:p w:rsidR="00D65B28" w:rsidRDefault="00D65B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5B28" w:rsidRPr="00AA38B6" w:rsidRDefault="00D65B28" w:rsidP="00AA38B6">
    <w:pPr>
      <w:pBdr>
        <w:bottom w:val="single" w:sz="12" w:space="1" w:color="898D8D"/>
      </w:pBdr>
      <w:tabs>
        <w:tab w:val="center" w:pos="4507"/>
        <w:tab w:val="right" w:pos="9000"/>
      </w:tabs>
      <w:spacing w:after="180" w:line="264" w:lineRule="auto"/>
      <w:jc w:val="right"/>
      <w:rPr>
        <w:b/>
        <w:color w:val="595959"/>
        <w:szCs w:val="20"/>
      </w:rPr>
    </w:pPr>
    <w:r>
      <w:rPr>
        <w:b/>
        <w:color w:val="595959"/>
        <w:szCs w:val="20"/>
      </w:rPr>
      <w:t>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5B28" w:rsidRPr="00AA38B6" w:rsidRDefault="00D65B28" w:rsidP="00AA38B6">
    <w:pPr>
      <w:pBdr>
        <w:bottom w:val="single" w:sz="12" w:space="1" w:color="898D8D"/>
      </w:pBdr>
      <w:tabs>
        <w:tab w:val="center" w:pos="4507"/>
        <w:tab w:val="right" w:pos="9000"/>
      </w:tabs>
      <w:spacing w:after="180" w:line="264" w:lineRule="auto"/>
      <w:jc w:val="right"/>
      <w:rPr>
        <w:b/>
        <w:color w:val="595959"/>
        <w:szCs w:val="20"/>
      </w:rPr>
    </w:pPr>
    <w:r>
      <w:rPr>
        <w:b/>
        <w:color w:val="595959"/>
        <w:szCs w:val="20"/>
      </w:rPr>
      <w:t>SOLVENT UTILIZATION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5CEA3F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D042C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BE66B3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25227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2BE9DB0"/>
    <w:lvl w:ilvl="0">
      <w:start w:val="1"/>
      <w:numFmt w:val="bullet"/>
      <w:lvlText w:val=""/>
      <w:lvlJc w:val="left"/>
      <w:pPr>
        <w:tabs>
          <w:tab w:val="num" w:pos="1800"/>
        </w:tabs>
        <w:ind w:left="1800" w:hanging="360"/>
      </w:pPr>
      <w:rPr>
        <w:rFonts w:ascii="Symbol" w:hAnsi="Symbol" w:cs="Symbol" w:hint="default"/>
      </w:rPr>
    </w:lvl>
  </w:abstractNum>
  <w:abstractNum w:abstractNumId="5" w15:restartNumberingAfterBreak="0">
    <w:nsid w:val="FFFFFF81"/>
    <w:multiLevelType w:val="singleLevel"/>
    <w:tmpl w:val="D932DB7C"/>
    <w:lvl w:ilvl="0">
      <w:start w:val="1"/>
      <w:numFmt w:val="bullet"/>
      <w:lvlText w:val=""/>
      <w:lvlJc w:val="left"/>
      <w:pPr>
        <w:tabs>
          <w:tab w:val="num" w:pos="1440"/>
        </w:tabs>
        <w:ind w:left="1440" w:hanging="360"/>
      </w:pPr>
      <w:rPr>
        <w:rFonts w:ascii="Symbol" w:hAnsi="Symbol" w:cs="Symbol" w:hint="default"/>
      </w:rPr>
    </w:lvl>
  </w:abstractNum>
  <w:abstractNum w:abstractNumId="6" w15:restartNumberingAfterBreak="0">
    <w:nsid w:val="FFFFFF82"/>
    <w:multiLevelType w:val="singleLevel"/>
    <w:tmpl w:val="9C7025F0"/>
    <w:lvl w:ilvl="0">
      <w:start w:val="1"/>
      <w:numFmt w:val="bullet"/>
      <w:lvlText w:val=""/>
      <w:lvlJc w:val="left"/>
      <w:pPr>
        <w:tabs>
          <w:tab w:val="num" w:pos="1080"/>
        </w:tabs>
        <w:ind w:left="1080" w:hanging="360"/>
      </w:pPr>
      <w:rPr>
        <w:rFonts w:ascii="Symbol" w:hAnsi="Symbol" w:cs="Symbol" w:hint="default"/>
      </w:rPr>
    </w:lvl>
  </w:abstractNum>
  <w:abstractNum w:abstractNumId="7" w15:restartNumberingAfterBreak="0">
    <w:nsid w:val="FFFFFF83"/>
    <w:multiLevelType w:val="singleLevel"/>
    <w:tmpl w:val="99643FD0"/>
    <w:lvl w:ilvl="0">
      <w:start w:val="1"/>
      <w:numFmt w:val="bullet"/>
      <w:lvlText w:val=""/>
      <w:lvlJc w:val="left"/>
      <w:pPr>
        <w:tabs>
          <w:tab w:val="num" w:pos="720"/>
        </w:tabs>
        <w:ind w:left="720" w:hanging="360"/>
      </w:pPr>
      <w:rPr>
        <w:rFonts w:ascii="Symbol" w:hAnsi="Symbol" w:cs="Symbol" w:hint="default"/>
      </w:rPr>
    </w:lvl>
  </w:abstractNum>
  <w:abstractNum w:abstractNumId="8" w15:restartNumberingAfterBreak="0">
    <w:nsid w:val="FFFFFF88"/>
    <w:multiLevelType w:val="singleLevel"/>
    <w:tmpl w:val="8EC4A0D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22A0780"/>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43B7A56"/>
    <w:multiLevelType w:val="multilevel"/>
    <w:tmpl w:val="121E4B7E"/>
    <w:lvl w:ilvl="0">
      <w:start w:val="1"/>
      <w:numFmt w:val="upperRoman"/>
      <w:lvlText w:val="CHAPTER %1."/>
      <w:lvlJc w:val="left"/>
      <w:pPr>
        <w:tabs>
          <w:tab w:val="num" w:pos="360"/>
        </w:tabs>
      </w:pPr>
      <w:rPr>
        <w:rFonts w:ascii="Times New Roman Bold" w:hAnsi="Times New Roman Bold" w:cs="Times New Roman Bold" w:hint="default"/>
        <w:b/>
        <w:bCs/>
        <w:i w:val="0"/>
        <w:iCs w:val="0"/>
        <w:caps/>
        <w:sz w:val="32"/>
        <w:szCs w:val="32"/>
      </w:rPr>
    </w:lvl>
    <w:lvl w:ilvl="1">
      <w:start w:val="1"/>
      <w:numFmt w:val="upperLetter"/>
      <w:lvlText w:val="%2."/>
      <w:lvlJc w:val="left"/>
      <w:pPr>
        <w:tabs>
          <w:tab w:val="num" w:pos="360"/>
        </w:tabs>
      </w:pPr>
      <w:rPr>
        <w:rFonts w:hint="default"/>
        <w:b/>
        <w:bCs/>
        <w:i w:val="0"/>
        <w:iCs w:val="0"/>
        <w:caps/>
        <w:sz w:val="28"/>
        <w:szCs w:val="28"/>
      </w:rPr>
    </w:lvl>
    <w:lvl w:ilvl="2">
      <w:start w:val="1"/>
      <w:numFmt w:val="decimal"/>
      <w:lvlText w:val="%3."/>
      <w:lvlJc w:val="left"/>
      <w:pPr>
        <w:tabs>
          <w:tab w:val="num" w:pos="360"/>
        </w:tabs>
      </w:pPr>
      <w:rPr>
        <w:rFonts w:ascii="Times New Roman Bold" w:hAnsi="Times New Roman Bold" w:cs="Times New Roman Bold" w:hint="default"/>
        <w:b/>
        <w:bCs/>
        <w:i w:val="0"/>
        <w:iCs w:val="0"/>
        <w:sz w:val="24"/>
        <w:szCs w:val="24"/>
      </w:rPr>
    </w:lvl>
    <w:lvl w:ilvl="3">
      <w:start w:val="1"/>
      <w:numFmt w:val="lowerLetter"/>
      <w:lvlText w:val="%4."/>
      <w:lvlJc w:val="left"/>
      <w:pPr>
        <w:tabs>
          <w:tab w:val="num" w:pos="360"/>
        </w:tabs>
      </w:pPr>
      <w:rPr>
        <w:rFonts w:hint="default"/>
        <w:b/>
        <w:bCs/>
        <w:i/>
        <w:iCs/>
        <w:sz w:val="24"/>
        <w:szCs w:val="24"/>
      </w:rPr>
    </w:lvl>
    <w:lvl w:ilvl="4">
      <w:start w:val="1"/>
      <w:numFmt w:val="lowerRoman"/>
      <w:lvlText w:val="%5."/>
      <w:lvlJc w:val="left"/>
      <w:pPr>
        <w:tabs>
          <w:tab w:val="num" w:pos="3240"/>
        </w:tabs>
        <w:ind w:left="2880"/>
      </w:pPr>
      <w:rPr>
        <w:rFonts w:ascii="Times New Roman" w:hAnsi="Times New Roman" w:cs="Times New Roman" w:hint="default"/>
        <w:sz w:val="24"/>
        <w:szCs w:val="24"/>
      </w:rPr>
    </w:lvl>
    <w:lvl w:ilvl="5">
      <w:start w:val="1"/>
      <w:numFmt w:val="lowerLetter"/>
      <w:lvlText w:val="(%6)"/>
      <w:lvlJc w:val="left"/>
      <w:pPr>
        <w:tabs>
          <w:tab w:val="num" w:pos="3960"/>
        </w:tabs>
        <w:ind w:left="3600"/>
      </w:pPr>
      <w:rPr>
        <w:rFonts w:hint="default"/>
      </w:rPr>
    </w:lvl>
    <w:lvl w:ilvl="6">
      <w:start w:val="1"/>
      <w:numFmt w:val="upperLetter"/>
      <w:lvlText w:val="APPENDIX %7."/>
      <w:lvlJc w:val="left"/>
      <w:pPr>
        <w:tabs>
          <w:tab w:val="num" w:pos="2880"/>
        </w:tabs>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11" w15:restartNumberingAfterBreak="0">
    <w:nsid w:val="07C96CEA"/>
    <w:multiLevelType w:val="hybridMultilevel"/>
    <w:tmpl w:val="086673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70078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4F94DA2"/>
    <w:multiLevelType w:val="multilevel"/>
    <w:tmpl w:val="4022CEE2"/>
    <w:lvl w:ilvl="0">
      <w:start w:val="1"/>
      <w:numFmt w:val="upperRoman"/>
      <w:lvlText w:val="CHAPTER %1."/>
      <w:lvlJc w:val="left"/>
      <w:pPr>
        <w:tabs>
          <w:tab w:val="num" w:pos="2376"/>
        </w:tabs>
      </w:pPr>
      <w:rPr>
        <w:rFonts w:ascii="Times New Roman Bold" w:hAnsi="Times New Roman Bold" w:cs="Times New Roman Bold" w:hint="default"/>
        <w:b/>
        <w:bCs/>
        <w:i w:val="0"/>
        <w:iCs w:val="0"/>
        <w:caps/>
        <w:sz w:val="32"/>
        <w:szCs w:val="32"/>
      </w:rPr>
    </w:lvl>
    <w:lvl w:ilvl="1">
      <w:start w:val="1"/>
      <w:numFmt w:val="upperLetter"/>
      <w:lvlText w:val="%2."/>
      <w:lvlJc w:val="left"/>
      <w:pPr>
        <w:tabs>
          <w:tab w:val="num" w:pos="360"/>
        </w:tabs>
      </w:pPr>
      <w:rPr>
        <w:rFonts w:hint="default"/>
        <w:b/>
        <w:bCs/>
        <w:i w:val="0"/>
        <w:iCs w:val="0"/>
        <w:caps/>
        <w:sz w:val="28"/>
        <w:szCs w:val="28"/>
      </w:rPr>
    </w:lvl>
    <w:lvl w:ilvl="2">
      <w:start w:val="1"/>
      <w:numFmt w:val="decimal"/>
      <w:lvlText w:val="%3."/>
      <w:lvlJc w:val="left"/>
      <w:pPr>
        <w:tabs>
          <w:tab w:val="num" w:pos="360"/>
        </w:tabs>
      </w:pPr>
      <w:rPr>
        <w:rFonts w:ascii="Times New Roman Bold" w:hAnsi="Times New Roman Bold" w:cs="Times New Roman Bold" w:hint="default"/>
        <w:b/>
        <w:bCs/>
        <w:i w:val="0"/>
        <w:iCs w:val="0"/>
        <w:sz w:val="24"/>
        <w:szCs w:val="24"/>
      </w:rPr>
    </w:lvl>
    <w:lvl w:ilvl="3">
      <w:start w:val="1"/>
      <w:numFmt w:val="lowerLetter"/>
      <w:lvlText w:val="%4."/>
      <w:lvlJc w:val="left"/>
      <w:pPr>
        <w:tabs>
          <w:tab w:val="num" w:pos="360"/>
        </w:tabs>
      </w:pPr>
      <w:rPr>
        <w:rFonts w:hint="default"/>
        <w:b/>
        <w:bCs/>
        <w:i/>
        <w:iCs/>
        <w:sz w:val="24"/>
        <w:szCs w:val="24"/>
      </w:rPr>
    </w:lvl>
    <w:lvl w:ilvl="4">
      <w:start w:val="1"/>
      <w:numFmt w:val="lowerRoman"/>
      <w:lvlText w:val="%5."/>
      <w:lvlJc w:val="left"/>
      <w:pPr>
        <w:tabs>
          <w:tab w:val="num" w:pos="3240"/>
        </w:tabs>
        <w:ind w:left="2880"/>
      </w:pPr>
      <w:rPr>
        <w:rFonts w:ascii="Times New Roman" w:hAnsi="Times New Roman" w:cs="Times New Roman" w:hint="default"/>
        <w:sz w:val="24"/>
        <w:szCs w:val="24"/>
      </w:rPr>
    </w:lvl>
    <w:lvl w:ilvl="5">
      <w:start w:val="1"/>
      <w:numFmt w:val="lowerLetter"/>
      <w:lvlText w:val="(%6)"/>
      <w:lvlJc w:val="left"/>
      <w:pPr>
        <w:tabs>
          <w:tab w:val="num" w:pos="3960"/>
        </w:tabs>
        <w:ind w:left="3600"/>
      </w:pPr>
      <w:rPr>
        <w:rFonts w:hint="default"/>
      </w:rPr>
    </w:lvl>
    <w:lvl w:ilvl="6">
      <w:start w:val="1"/>
      <w:numFmt w:val="upperLetter"/>
      <w:lvlText w:val="APPENDIX %7."/>
      <w:lvlJc w:val="left"/>
      <w:pPr>
        <w:tabs>
          <w:tab w:val="num" w:pos="2376"/>
        </w:tabs>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14" w15:restartNumberingAfterBreak="0">
    <w:nsid w:val="1BFF3E6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DE350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EEA1D8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E564B68"/>
    <w:multiLevelType w:val="multilevel"/>
    <w:tmpl w:val="FC26CC78"/>
    <w:lvl w:ilvl="0">
      <w:start w:val="1"/>
      <w:numFmt w:val="upperRoman"/>
      <w:lvlText w:val="CHAPTER %1."/>
      <w:lvlJc w:val="left"/>
      <w:pPr>
        <w:tabs>
          <w:tab w:val="num" w:pos="2376"/>
        </w:tabs>
      </w:pPr>
      <w:rPr>
        <w:rFonts w:ascii="Times New Roman Bold" w:hAnsi="Times New Roman Bold" w:cs="Times New Roman Bold" w:hint="default"/>
        <w:b/>
        <w:bCs/>
        <w:i w:val="0"/>
        <w:iCs w:val="0"/>
        <w:caps/>
        <w:sz w:val="32"/>
        <w:szCs w:val="32"/>
      </w:rPr>
    </w:lvl>
    <w:lvl w:ilvl="1">
      <w:start w:val="1"/>
      <w:numFmt w:val="upperLetter"/>
      <w:lvlText w:val="%2."/>
      <w:lvlJc w:val="left"/>
      <w:pPr>
        <w:tabs>
          <w:tab w:val="num" w:pos="576"/>
        </w:tabs>
      </w:pPr>
      <w:rPr>
        <w:rFonts w:hint="default"/>
        <w:b/>
        <w:bCs/>
        <w:i w:val="0"/>
        <w:iCs w:val="0"/>
        <w:caps/>
        <w:sz w:val="28"/>
        <w:szCs w:val="28"/>
      </w:rPr>
    </w:lvl>
    <w:lvl w:ilvl="2">
      <w:start w:val="1"/>
      <w:numFmt w:val="decimal"/>
      <w:pStyle w:val="Heading3"/>
      <w:lvlText w:val="%3."/>
      <w:lvlJc w:val="left"/>
      <w:pPr>
        <w:tabs>
          <w:tab w:val="num" w:pos="576"/>
        </w:tabs>
      </w:pPr>
      <w:rPr>
        <w:rFonts w:ascii="Times New Roman Bold" w:hAnsi="Times New Roman Bold" w:cs="Times New Roman Bold" w:hint="default"/>
        <w:b/>
        <w:bCs/>
        <w:i w:val="0"/>
        <w:iCs w:val="0"/>
        <w:sz w:val="24"/>
        <w:szCs w:val="24"/>
      </w:rPr>
    </w:lvl>
    <w:lvl w:ilvl="3">
      <w:start w:val="1"/>
      <w:numFmt w:val="lowerLetter"/>
      <w:pStyle w:val="Heading4"/>
      <w:lvlText w:val="%4."/>
      <w:lvlJc w:val="left"/>
      <w:pPr>
        <w:tabs>
          <w:tab w:val="num" w:pos="576"/>
        </w:tabs>
      </w:pPr>
      <w:rPr>
        <w:rFonts w:hint="default"/>
        <w:b/>
        <w:bCs/>
        <w:i/>
        <w:iCs/>
        <w:sz w:val="24"/>
        <w:szCs w:val="24"/>
      </w:rPr>
    </w:lvl>
    <w:lvl w:ilvl="4">
      <w:start w:val="1"/>
      <w:numFmt w:val="lowerRoman"/>
      <w:pStyle w:val="Heading5"/>
      <w:lvlText w:val="%5."/>
      <w:lvlJc w:val="left"/>
      <w:pPr>
        <w:tabs>
          <w:tab w:val="num" w:pos="576"/>
        </w:tabs>
      </w:pPr>
      <w:rPr>
        <w:rFonts w:ascii="Times New Roman" w:hAnsi="Times New Roman" w:cs="Times New Roman" w:hint="default"/>
        <w:sz w:val="24"/>
        <w:szCs w:val="24"/>
      </w:rPr>
    </w:lvl>
    <w:lvl w:ilvl="5">
      <w:start w:val="1"/>
      <w:numFmt w:val="lowerLetter"/>
      <w:lvlText w:val="(%6)"/>
      <w:lvlJc w:val="left"/>
      <w:pPr>
        <w:tabs>
          <w:tab w:val="num" w:pos="3960"/>
        </w:tabs>
        <w:ind w:left="3600"/>
      </w:pPr>
      <w:rPr>
        <w:rFonts w:hint="default"/>
      </w:rPr>
    </w:lvl>
    <w:lvl w:ilvl="6">
      <w:start w:val="1"/>
      <w:numFmt w:val="upperLetter"/>
      <w:pStyle w:val="Heading7"/>
      <w:lvlText w:val="APPENDIX %7."/>
      <w:lvlJc w:val="left"/>
      <w:pPr>
        <w:tabs>
          <w:tab w:val="num" w:pos="2376"/>
        </w:tabs>
      </w:pPr>
      <w:rPr>
        <w:rFonts w:hint="default"/>
      </w:rPr>
    </w:lvl>
    <w:lvl w:ilvl="7">
      <w:start w:val="1"/>
      <w:numFmt w:val="lowerLetter"/>
      <w:pStyle w:val="Heading8"/>
      <w:lvlText w:val="(%8)"/>
      <w:lvlJc w:val="left"/>
      <w:pPr>
        <w:tabs>
          <w:tab w:val="num" w:pos="5400"/>
        </w:tabs>
        <w:ind w:left="5040"/>
      </w:pPr>
      <w:rPr>
        <w:rFonts w:hint="default"/>
      </w:rPr>
    </w:lvl>
    <w:lvl w:ilvl="8">
      <w:start w:val="1"/>
      <w:numFmt w:val="lowerRoman"/>
      <w:pStyle w:val="Heading9"/>
      <w:lvlText w:val="(%9)"/>
      <w:lvlJc w:val="left"/>
      <w:pPr>
        <w:tabs>
          <w:tab w:val="num" w:pos="6120"/>
        </w:tabs>
        <w:ind w:left="5760"/>
      </w:pPr>
      <w:rPr>
        <w:rFonts w:hint="default"/>
      </w:rPr>
    </w:lvl>
  </w:abstractNum>
  <w:abstractNum w:abstractNumId="18" w15:restartNumberingAfterBreak="0">
    <w:nsid w:val="3865417C"/>
    <w:multiLevelType w:val="multilevel"/>
    <w:tmpl w:val="195AD260"/>
    <w:lvl w:ilvl="0">
      <w:start w:val="1"/>
      <w:numFmt w:val="upperRoman"/>
      <w:lvlText w:val="CHAPTER %1."/>
      <w:lvlJc w:val="left"/>
      <w:pPr>
        <w:tabs>
          <w:tab w:val="num" w:pos="360"/>
        </w:tabs>
      </w:pPr>
      <w:rPr>
        <w:rFonts w:ascii="Times New Roman Bold" w:hAnsi="Times New Roman Bold" w:cs="Times New Roman Bold" w:hint="default"/>
        <w:b/>
        <w:bCs/>
        <w:i w:val="0"/>
        <w:iCs w:val="0"/>
        <w:caps/>
        <w:sz w:val="32"/>
        <w:szCs w:val="32"/>
      </w:rPr>
    </w:lvl>
    <w:lvl w:ilvl="1">
      <w:start w:val="1"/>
      <w:numFmt w:val="upperLetter"/>
      <w:lvlText w:val="%2."/>
      <w:lvlJc w:val="left"/>
      <w:pPr>
        <w:tabs>
          <w:tab w:val="num" w:pos="360"/>
        </w:tabs>
      </w:pPr>
      <w:rPr>
        <w:rFonts w:hint="default"/>
        <w:b/>
        <w:bCs/>
        <w:i w:val="0"/>
        <w:iCs w:val="0"/>
        <w:caps/>
        <w:sz w:val="28"/>
        <w:szCs w:val="28"/>
      </w:rPr>
    </w:lvl>
    <w:lvl w:ilvl="2">
      <w:start w:val="1"/>
      <w:numFmt w:val="decimal"/>
      <w:lvlText w:val="%3."/>
      <w:lvlJc w:val="left"/>
      <w:pPr>
        <w:tabs>
          <w:tab w:val="num" w:pos="360"/>
        </w:tabs>
      </w:pPr>
      <w:rPr>
        <w:rFonts w:ascii="Times New Roman Bold" w:hAnsi="Times New Roman Bold" w:cs="Times New Roman Bold" w:hint="default"/>
        <w:b/>
        <w:bCs/>
        <w:i w:val="0"/>
        <w:iCs w:val="0"/>
        <w:sz w:val="24"/>
        <w:szCs w:val="24"/>
      </w:rPr>
    </w:lvl>
    <w:lvl w:ilvl="3">
      <w:start w:val="1"/>
      <w:numFmt w:val="lowerLetter"/>
      <w:lvlText w:val="%4."/>
      <w:lvlJc w:val="left"/>
      <w:pPr>
        <w:tabs>
          <w:tab w:val="num" w:pos="360"/>
        </w:tabs>
      </w:pPr>
      <w:rPr>
        <w:rFonts w:hint="default"/>
        <w:b/>
        <w:bCs/>
        <w:i/>
        <w:iCs/>
        <w:sz w:val="24"/>
        <w:szCs w:val="24"/>
      </w:rPr>
    </w:lvl>
    <w:lvl w:ilvl="4">
      <w:start w:val="1"/>
      <w:numFmt w:val="lowerRoman"/>
      <w:lvlText w:val="%5."/>
      <w:lvlJc w:val="left"/>
      <w:pPr>
        <w:tabs>
          <w:tab w:val="num" w:pos="3240"/>
        </w:tabs>
        <w:ind w:left="2880"/>
      </w:pPr>
      <w:rPr>
        <w:rFonts w:ascii="Times New Roman" w:hAnsi="Times New Roman" w:cs="Times New Roman" w:hint="default"/>
        <w:sz w:val="24"/>
        <w:szCs w:val="24"/>
      </w:rPr>
    </w:lvl>
    <w:lvl w:ilvl="5">
      <w:start w:val="1"/>
      <w:numFmt w:val="lowerLetter"/>
      <w:lvlText w:val="(%6)"/>
      <w:lvlJc w:val="left"/>
      <w:pPr>
        <w:tabs>
          <w:tab w:val="num" w:pos="3960"/>
        </w:tabs>
        <w:ind w:left="3600"/>
      </w:pPr>
      <w:rPr>
        <w:rFonts w:hint="default"/>
      </w:rPr>
    </w:lvl>
    <w:lvl w:ilvl="6">
      <w:start w:val="1"/>
      <w:numFmt w:val="upperLetter"/>
      <w:lvlText w:val="APPENDIX %7."/>
      <w:lvlJc w:val="left"/>
      <w:pPr>
        <w:tabs>
          <w:tab w:val="num" w:pos="2520"/>
        </w:tabs>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19" w15:restartNumberingAfterBreak="0">
    <w:nsid w:val="4A5E4589"/>
    <w:multiLevelType w:val="multilevel"/>
    <w:tmpl w:val="B19E9228"/>
    <w:lvl w:ilvl="0">
      <w:start w:val="1"/>
      <w:numFmt w:val="bullet"/>
      <w:lvlText w:val=""/>
      <w:lvlJc w:val="left"/>
      <w:pPr>
        <w:tabs>
          <w:tab w:val="num" w:pos="720"/>
        </w:tabs>
        <w:ind w:left="720" w:hanging="360"/>
      </w:pPr>
      <w:rPr>
        <w:rFonts w:ascii="Symbol" w:hAnsi="Symbol" w:cs="Symbol" w:hint="default"/>
        <w:color w:val="auto"/>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0B43D1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8AD330F"/>
    <w:multiLevelType w:val="hybridMultilevel"/>
    <w:tmpl w:val="F264A7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5A40EAC"/>
    <w:multiLevelType w:val="multilevel"/>
    <w:tmpl w:val="0BB0BDB0"/>
    <w:lvl w:ilvl="0">
      <w:start w:val="1"/>
      <w:numFmt w:val="upperRoman"/>
      <w:lvlText w:val="CHAPTER %1."/>
      <w:lvlJc w:val="left"/>
      <w:pPr>
        <w:tabs>
          <w:tab w:val="num" w:pos="360"/>
        </w:tabs>
      </w:pPr>
      <w:rPr>
        <w:rFonts w:ascii="Times New Roman Bold" w:hAnsi="Times New Roman Bold" w:cs="Times New Roman Bold" w:hint="default"/>
        <w:b/>
        <w:bCs/>
        <w:i w:val="0"/>
        <w:iCs w:val="0"/>
        <w:caps/>
        <w:sz w:val="32"/>
        <w:szCs w:val="32"/>
      </w:rPr>
    </w:lvl>
    <w:lvl w:ilvl="1">
      <w:start w:val="1"/>
      <w:numFmt w:val="upperLetter"/>
      <w:lvlText w:val="%2."/>
      <w:lvlJc w:val="left"/>
      <w:pPr>
        <w:tabs>
          <w:tab w:val="num" w:pos="360"/>
        </w:tabs>
      </w:pPr>
      <w:rPr>
        <w:rFonts w:hint="default"/>
        <w:b/>
        <w:bCs/>
        <w:i w:val="0"/>
        <w:iCs w:val="0"/>
        <w:caps/>
        <w:sz w:val="28"/>
        <w:szCs w:val="28"/>
      </w:rPr>
    </w:lvl>
    <w:lvl w:ilvl="2">
      <w:start w:val="1"/>
      <w:numFmt w:val="decimal"/>
      <w:lvlText w:val="%3."/>
      <w:lvlJc w:val="left"/>
      <w:pPr>
        <w:tabs>
          <w:tab w:val="num" w:pos="360"/>
        </w:tabs>
      </w:pPr>
      <w:rPr>
        <w:rFonts w:ascii="Times New Roman Bold" w:hAnsi="Times New Roman Bold" w:cs="Times New Roman Bold" w:hint="default"/>
        <w:b/>
        <w:bCs/>
        <w:i w:val="0"/>
        <w:iCs w:val="0"/>
        <w:sz w:val="24"/>
        <w:szCs w:val="24"/>
      </w:rPr>
    </w:lvl>
    <w:lvl w:ilvl="3">
      <w:start w:val="1"/>
      <w:numFmt w:val="lowerLetter"/>
      <w:lvlText w:val="%4."/>
      <w:lvlJc w:val="left"/>
      <w:pPr>
        <w:tabs>
          <w:tab w:val="num" w:pos="360"/>
        </w:tabs>
      </w:pPr>
      <w:rPr>
        <w:rFonts w:hint="default"/>
        <w:b/>
        <w:bCs/>
        <w:i/>
        <w:iCs/>
        <w:sz w:val="24"/>
        <w:szCs w:val="24"/>
      </w:rPr>
    </w:lvl>
    <w:lvl w:ilvl="4">
      <w:start w:val="1"/>
      <w:numFmt w:val="lowerRoman"/>
      <w:lvlText w:val="%5."/>
      <w:lvlJc w:val="left"/>
      <w:pPr>
        <w:tabs>
          <w:tab w:val="num" w:pos="3240"/>
        </w:tabs>
        <w:ind w:left="2880"/>
      </w:pPr>
      <w:rPr>
        <w:rFonts w:ascii="Times New Roman" w:hAnsi="Times New Roman" w:cs="Times New Roman" w:hint="default"/>
        <w:sz w:val="24"/>
        <w:szCs w:val="24"/>
      </w:rPr>
    </w:lvl>
    <w:lvl w:ilvl="5">
      <w:start w:val="1"/>
      <w:numFmt w:val="lowerLetter"/>
      <w:lvlText w:val="(%6)"/>
      <w:lvlJc w:val="left"/>
      <w:pPr>
        <w:tabs>
          <w:tab w:val="num" w:pos="3960"/>
        </w:tabs>
        <w:ind w:left="3600"/>
      </w:pPr>
      <w:rPr>
        <w:rFonts w:hint="default"/>
      </w:rPr>
    </w:lvl>
    <w:lvl w:ilvl="6">
      <w:start w:val="1"/>
      <w:numFmt w:val="upperLetter"/>
      <w:lvlText w:val="APPENDIX %7."/>
      <w:lvlJc w:val="left"/>
      <w:pPr>
        <w:tabs>
          <w:tab w:val="num" w:pos="0"/>
        </w:tabs>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23" w15:restartNumberingAfterBreak="0">
    <w:nsid w:val="707458CA"/>
    <w:multiLevelType w:val="multilevel"/>
    <w:tmpl w:val="4B72A6A4"/>
    <w:lvl w:ilvl="0">
      <w:start w:val="1"/>
      <w:numFmt w:val="upperRoman"/>
      <w:lvlText w:val="CHAPTER %1."/>
      <w:lvlJc w:val="left"/>
      <w:pPr>
        <w:tabs>
          <w:tab w:val="num" w:pos="360"/>
        </w:tabs>
      </w:pPr>
      <w:rPr>
        <w:rFonts w:ascii="Times New Roman Bold" w:hAnsi="Times New Roman Bold" w:cs="Times New Roman Bold" w:hint="default"/>
        <w:b/>
        <w:bCs/>
        <w:i w:val="0"/>
        <w:iCs w:val="0"/>
        <w:caps/>
        <w:sz w:val="32"/>
        <w:szCs w:val="32"/>
      </w:rPr>
    </w:lvl>
    <w:lvl w:ilvl="1">
      <w:start w:val="1"/>
      <w:numFmt w:val="upperLetter"/>
      <w:lvlText w:val="%2."/>
      <w:lvlJc w:val="left"/>
      <w:pPr>
        <w:tabs>
          <w:tab w:val="num" w:pos="360"/>
        </w:tabs>
      </w:pPr>
      <w:rPr>
        <w:rFonts w:hint="default"/>
        <w:b/>
        <w:bCs/>
        <w:i w:val="0"/>
        <w:iCs w:val="0"/>
        <w:caps/>
        <w:sz w:val="28"/>
        <w:szCs w:val="28"/>
      </w:rPr>
    </w:lvl>
    <w:lvl w:ilvl="2">
      <w:start w:val="1"/>
      <w:numFmt w:val="decimal"/>
      <w:lvlText w:val="%3."/>
      <w:lvlJc w:val="left"/>
      <w:pPr>
        <w:tabs>
          <w:tab w:val="num" w:pos="360"/>
        </w:tabs>
      </w:pPr>
      <w:rPr>
        <w:rFonts w:ascii="Times New Roman Bold" w:hAnsi="Times New Roman Bold" w:cs="Times New Roman Bold" w:hint="default"/>
        <w:b/>
        <w:bCs/>
        <w:i w:val="0"/>
        <w:iCs w:val="0"/>
        <w:sz w:val="24"/>
        <w:szCs w:val="24"/>
      </w:rPr>
    </w:lvl>
    <w:lvl w:ilvl="3">
      <w:start w:val="1"/>
      <w:numFmt w:val="lowerLetter"/>
      <w:lvlText w:val="%4."/>
      <w:lvlJc w:val="left"/>
      <w:pPr>
        <w:tabs>
          <w:tab w:val="num" w:pos="360"/>
        </w:tabs>
      </w:pPr>
      <w:rPr>
        <w:rFonts w:hint="default"/>
        <w:b/>
        <w:bCs/>
        <w:i/>
        <w:iCs/>
        <w:sz w:val="24"/>
        <w:szCs w:val="24"/>
      </w:rPr>
    </w:lvl>
    <w:lvl w:ilvl="4">
      <w:start w:val="1"/>
      <w:numFmt w:val="lowerRoman"/>
      <w:lvlText w:val="%5."/>
      <w:lvlJc w:val="left"/>
      <w:pPr>
        <w:tabs>
          <w:tab w:val="num" w:pos="3240"/>
        </w:tabs>
        <w:ind w:left="2880"/>
      </w:pPr>
      <w:rPr>
        <w:rFonts w:ascii="Times New Roman" w:hAnsi="Times New Roman" w:cs="Times New Roman" w:hint="default"/>
        <w:sz w:val="24"/>
        <w:szCs w:val="24"/>
      </w:rPr>
    </w:lvl>
    <w:lvl w:ilvl="5">
      <w:start w:val="1"/>
      <w:numFmt w:val="lowerLetter"/>
      <w:lvlText w:val="(%6)"/>
      <w:lvlJc w:val="left"/>
      <w:pPr>
        <w:tabs>
          <w:tab w:val="num" w:pos="3960"/>
        </w:tabs>
        <w:ind w:left="3600"/>
      </w:pPr>
      <w:rPr>
        <w:rFonts w:hint="default"/>
      </w:rPr>
    </w:lvl>
    <w:lvl w:ilvl="6">
      <w:start w:val="1"/>
      <w:numFmt w:val="upperLetter"/>
      <w:lvlText w:val="APPENDIX %7."/>
      <w:lvlJc w:val="left"/>
      <w:pPr>
        <w:tabs>
          <w:tab w:val="num" w:pos="576"/>
        </w:tabs>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24" w15:restartNumberingAfterBreak="0">
    <w:nsid w:val="78925712"/>
    <w:multiLevelType w:val="multilevel"/>
    <w:tmpl w:val="E6A6ECD6"/>
    <w:lvl w:ilvl="0">
      <w:start w:val="1"/>
      <w:numFmt w:val="upperRoman"/>
      <w:lvlText w:val="CHAPTER %1."/>
      <w:lvlJc w:val="left"/>
      <w:pPr>
        <w:tabs>
          <w:tab w:val="num" w:pos="360"/>
        </w:tabs>
      </w:pPr>
      <w:rPr>
        <w:rFonts w:ascii="Times New Roman Bold" w:hAnsi="Times New Roman Bold" w:cs="Times New Roman Bold" w:hint="default"/>
        <w:b/>
        <w:bCs/>
        <w:i w:val="0"/>
        <w:iCs w:val="0"/>
        <w:caps/>
        <w:sz w:val="32"/>
        <w:szCs w:val="32"/>
      </w:rPr>
    </w:lvl>
    <w:lvl w:ilvl="1">
      <w:start w:val="1"/>
      <w:numFmt w:val="upperLetter"/>
      <w:lvlText w:val="%2."/>
      <w:lvlJc w:val="left"/>
      <w:pPr>
        <w:tabs>
          <w:tab w:val="num" w:pos="360"/>
        </w:tabs>
      </w:pPr>
      <w:rPr>
        <w:rFonts w:hint="default"/>
        <w:b/>
        <w:bCs/>
        <w:i w:val="0"/>
        <w:iCs w:val="0"/>
        <w:caps/>
        <w:sz w:val="28"/>
        <w:szCs w:val="28"/>
      </w:rPr>
    </w:lvl>
    <w:lvl w:ilvl="2">
      <w:start w:val="1"/>
      <w:numFmt w:val="decimal"/>
      <w:lvlText w:val="%3."/>
      <w:lvlJc w:val="left"/>
      <w:pPr>
        <w:tabs>
          <w:tab w:val="num" w:pos="360"/>
        </w:tabs>
      </w:pPr>
      <w:rPr>
        <w:rFonts w:ascii="Times New Roman Bold" w:hAnsi="Times New Roman Bold" w:cs="Times New Roman Bold" w:hint="default"/>
        <w:b/>
        <w:bCs/>
        <w:i w:val="0"/>
        <w:iCs w:val="0"/>
        <w:sz w:val="24"/>
        <w:szCs w:val="24"/>
      </w:rPr>
    </w:lvl>
    <w:lvl w:ilvl="3">
      <w:start w:val="1"/>
      <w:numFmt w:val="lowerLetter"/>
      <w:lvlText w:val="%4."/>
      <w:lvlJc w:val="left"/>
      <w:pPr>
        <w:tabs>
          <w:tab w:val="num" w:pos="360"/>
        </w:tabs>
      </w:pPr>
      <w:rPr>
        <w:rFonts w:hint="default"/>
        <w:b/>
        <w:bCs/>
        <w:i/>
        <w:iCs/>
        <w:sz w:val="24"/>
        <w:szCs w:val="24"/>
      </w:rPr>
    </w:lvl>
    <w:lvl w:ilvl="4">
      <w:start w:val="1"/>
      <w:numFmt w:val="lowerRoman"/>
      <w:lvlText w:val="%5."/>
      <w:lvlJc w:val="left"/>
      <w:pPr>
        <w:tabs>
          <w:tab w:val="num" w:pos="3240"/>
        </w:tabs>
        <w:ind w:left="2880"/>
      </w:pPr>
      <w:rPr>
        <w:rFonts w:ascii="Times New Roman" w:hAnsi="Times New Roman" w:cs="Times New Roman" w:hint="default"/>
        <w:sz w:val="24"/>
        <w:szCs w:val="24"/>
      </w:rPr>
    </w:lvl>
    <w:lvl w:ilvl="5">
      <w:start w:val="1"/>
      <w:numFmt w:val="lowerLetter"/>
      <w:lvlText w:val="(%6)"/>
      <w:lvlJc w:val="left"/>
      <w:pPr>
        <w:tabs>
          <w:tab w:val="num" w:pos="3960"/>
        </w:tabs>
        <w:ind w:left="3600"/>
      </w:pPr>
      <w:rPr>
        <w:rFonts w:hint="default"/>
      </w:rPr>
    </w:lvl>
    <w:lvl w:ilvl="6">
      <w:start w:val="1"/>
      <w:numFmt w:val="upperLetter"/>
      <w:lvlText w:val="APPENDIX %7."/>
      <w:lvlJc w:val="left"/>
      <w:pPr>
        <w:tabs>
          <w:tab w:val="num" w:pos="0"/>
        </w:tabs>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23"/>
  </w:num>
  <w:num w:numId="13">
    <w:abstractNumId w:val="24"/>
  </w:num>
  <w:num w:numId="14">
    <w:abstractNumId w:val="22"/>
  </w:num>
  <w:num w:numId="15">
    <w:abstractNumId w:val="10"/>
  </w:num>
  <w:num w:numId="16">
    <w:abstractNumId w:val="18"/>
  </w:num>
  <w:num w:numId="17">
    <w:abstractNumId w:val="15"/>
  </w:num>
  <w:num w:numId="18">
    <w:abstractNumId w:val="14"/>
  </w:num>
  <w:num w:numId="19">
    <w:abstractNumId w:val="12"/>
  </w:num>
  <w:num w:numId="20">
    <w:abstractNumId w:val="13"/>
  </w:num>
  <w:num w:numId="21">
    <w:abstractNumId w:val="19"/>
  </w:num>
  <w:num w:numId="22">
    <w:abstractNumId w:val="16"/>
  </w:num>
  <w:num w:numId="23">
    <w:abstractNumId w:val="20"/>
  </w:num>
  <w:num w:numId="24">
    <w:abstractNumId w:val="21"/>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76"/>
  <w:drawingGridHorizontalSpacing w:val="120"/>
  <w:displayHorizontalDrawingGridEvery w:val="2"/>
  <w:characterSpacingControl w:val="doNotCompress"/>
  <w:doNotValidateAgainstSchema/>
  <w:doNotDemarcateInvalidXml/>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053"/>
    <w:rsid w:val="000043B9"/>
    <w:rsid w:val="00006E67"/>
    <w:rsid w:val="00007ADA"/>
    <w:rsid w:val="00011120"/>
    <w:rsid w:val="00022613"/>
    <w:rsid w:val="00022C78"/>
    <w:rsid w:val="00024DBF"/>
    <w:rsid w:val="00026E4F"/>
    <w:rsid w:val="00027F15"/>
    <w:rsid w:val="000331F1"/>
    <w:rsid w:val="00033899"/>
    <w:rsid w:val="000407FC"/>
    <w:rsid w:val="000437ED"/>
    <w:rsid w:val="00044431"/>
    <w:rsid w:val="00046AA3"/>
    <w:rsid w:val="00050ECF"/>
    <w:rsid w:val="000607FA"/>
    <w:rsid w:val="0006404B"/>
    <w:rsid w:val="000659F6"/>
    <w:rsid w:val="00066722"/>
    <w:rsid w:val="00086724"/>
    <w:rsid w:val="00086D04"/>
    <w:rsid w:val="0009153D"/>
    <w:rsid w:val="000928FC"/>
    <w:rsid w:val="000935A5"/>
    <w:rsid w:val="00097516"/>
    <w:rsid w:val="000A1A80"/>
    <w:rsid w:val="000A2081"/>
    <w:rsid w:val="000A42A0"/>
    <w:rsid w:val="000A4733"/>
    <w:rsid w:val="000A4A6D"/>
    <w:rsid w:val="000A5D8A"/>
    <w:rsid w:val="000B0377"/>
    <w:rsid w:val="000B04EF"/>
    <w:rsid w:val="000B180A"/>
    <w:rsid w:val="000B2020"/>
    <w:rsid w:val="000C06E6"/>
    <w:rsid w:val="000C0E04"/>
    <w:rsid w:val="000C1CA2"/>
    <w:rsid w:val="000C28E8"/>
    <w:rsid w:val="000C779B"/>
    <w:rsid w:val="000D574E"/>
    <w:rsid w:val="000E395B"/>
    <w:rsid w:val="000E3B7C"/>
    <w:rsid w:val="000E68CA"/>
    <w:rsid w:val="000F1F6A"/>
    <w:rsid w:val="000F34DB"/>
    <w:rsid w:val="000F39E8"/>
    <w:rsid w:val="000F7B4D"/>
    <w:rsid w:val="001025CE"/>
    <w:rsid w:val="00103303"/>
    <w:rsid w:val="00104BD7"/>
    <w:rsid w:val="00104EFA"/>
    <w:rsid w:val="001058BC"/>
    <w:rsid w:val="00107F65"/>
    <w:rsid w:val="0011546F"/>
    <w:rsid w:val="0012059F"/>
    <w:rsid w:val="001252EF"/>
    <w:rsid w:val="00130306"/>
    <w:rsid w:val="0014049E"/>
    <w:rsid w:val="00145350"/>
    <w:rsid w:val="00146467"/>
    <w:rsid w:val="00157628"/>
    <w:rsid w:val="0015779E"/>
    <w:rsid w:val="00166453"/>
    <w:rsid w:val="001665C7"/>
    <w:rsid w:val="001759F9"/>
    <w:rsid w:val="001806B3"/>
    <w:rsid w:val="00182F1D"/>
    <w:rsid w:val="001843D6"/>
    <w:rsid w:val="00184A48"/>
    <w:rsid w:val="001905EA"/>
    <w:rsid w:val="00192D56"/>
    <w:rsid w:val="00194CEB"/>
    <w:rsid w:val="00196209"/>
    <w:rsid w:val="001A27CB"/>
    <w:rsid w:val="001A5E64"/>
    <w:rsid w:val="001A7BA1"/>
    <w:rsid w:val="001B3DC7"/>
    <w:rsid w:val="001B5CA4"/>
    <w:rsid w:val="001B66F1"/>
    <w:rsid w:val="001C0863"/>
    <w:rsid w:val="001C2F25"/>
    <w:rsid w:val="001C5F61"/>
    <w:rsid w:val="001C63BB"/>
    <w:rsid w:val="001C6CEA"/>
    <w:rsid w:val="001C776D"/>
    <w:rsid w:val="001D3AB5"/>
    <w:rsid w:val="001D54B3"/>
    <w:rsid w:val="001D7CF6"/>
    <w:rsid w:val="001E6302"/>
    <w:rsid w:val="001E76C4"/>
    <w:rsid w:val="001E76DF"/>
    <w:rsid w:val="001F0EC2"/>
    <w:rsid w:val="001F7988"/>
    <w:rsid w:val="0020149E"/>
    <w:rsid w:val="0020472D"/>
    <w:rsid w:val="00211CCE"/>
    <w:rsid w:val="0021327A"/>
    <w:rsid w:val="00216963"/>
    <w:rsid w:val="002354EA"/>
    <w:rsid w:val="00236A1D"/>
    <w:rsid w:val="002371B1"/>
    <w:rsid w:val="002410CB"/>
    <w:rsid w:val="0024126A"/>
    <w:rsid w:val="0024226F"/>
    <w:rsid w:val="00242AA6"/>
    <w:rsid w:val="00256D5C"/>
    <w:rsid w:val="00264032"/>
    <w:rsid w:val="0026486F"/>
    <w:rsid w:val="00270E16"/>
    <w:rsid w:val="00276E17"/>
    <w:rsid w:val="00280621"/>
    <w:rsid w:val="00282FD4"/>
    <w:rsid w:val="002831D2"/>
    <w:rsid w:val="0029327E"/>
    <w:rsid w:val="00295553"/>
    <w:rsid w:val="002A2265"/>
    <w:rsid w:val="002A3166"/>
    <w:rsid w:val="002A372B"/>
    <w:rsid w:val="002B0593"/>
    <w:rsid w:val="002B1DD1"/>
    <w:rsid w:val="002B38C2"/>
    <w:rsid w:val="002B467D"/>
    <w:rsid w:val="002B4CB7"/>
    <w:rsid w:val="002B7397"/>
    <w:rsid w:val="002C0395"/>
    <w:rsid w:val="002C1DAC"/>
    <w:rsid w:val="002C2FC0"/>
    <w:rsid w:val="002C4040"/>
    <w:rsid w:val="002C4054"/>
    <w:rsid w:val="002C4D63"/>
    <w:rsid w:val="002C568E"/>
    <w:rsid w:val="002C5DC2"/>
    <w:rsid w:val="002C60D0"/>
    <w:rsid w:val="002C7832"/>
    <w:rsid w:val="002D3A4D"/>
    <w:rsid w:val="002D455C"/>
    <w:rsid w:val="002D5C2F"/>
    <w:rsid w:val="002E7026"/>
    <w:rsid w:val="002E7750"/>
    <w:rsid w:val="002F1578"/>
    <w:rsid w:val="002F224F"/>
    <w:rsid w:val="00300119"/>
    <w:rsid w:val="00300EEA"/>
    <w:rsid w:val="00302E63"/>
    <w:rsid w:val="003055E0"/>
    <w:rsid w:val="003070E2"/>
    <w:rsid w:val="00310775"/>
    <w:rsid w:val="00314198"/>
    <w:rsid w:val="00317474"/>
    <w:rsid w:val="0032607C"/>
    <w:rsid w:val="00326CE9"/>
    <w:rsid w:val="003316BF"/>
    <w:rsid w:val="0033310D"/>
    <w:rsid w:val="00335B97"/>
    <w:rsid w:val="00335BBE"/>
    <w:rsid w:val="00336BAD"/>
    <w:rsid w:val="003373BA"/>
    <w:rsid w:val="003377F0"/>
    <w:rsid w:val="003415FA"/>
    <w:rsid w:val="00345053"/>
    <w:rsid w:val="003465BF"/>
    <w:rsid w:val="0035548D"/>
    <w:rsid w:val="003642C4"/>
    <w:rsid w:val="00366C05"/>
    <w:rsid w:val="003705F4"/>
    <w:rsid w:val="00371A58"/>
    <w:rsid w:val="00372159"/>
    <w:rsid w:val="003723FA"/>
    <w:rsid w:val="00382492"/>
    <w:rsid w:val="00390E4F"/>
    <w:rsid w:val="003925A0"/>
    <w:rsid w:val="00392F2A"/>
    <w:rsid w:val="003A1D73"/>
    <w:rsid w:val="003A1E75"/>
    <w:rsid w:val="003A2B5B"/>
    <w:rsid w:val="003A38DF"/>
    <w:rsid w:val="003A595D"/>
    <w:rsid w:val="003A7210"/>
    <w:rsid w:val="003B0221"/>
    <w:rsid w:val="003B13CB"/>
    <w:rsid w:val="003B2698"/>
    <w:rsid w:val="003B2AFB"/>
    <w:rsid w:val="003B7F47"/>
    <w:rsid w:val="003C13AB"/>
    <w:rsid w:val="003C4AEB"/>
    <w:rsid w:val="003D238F"/>
    <w:rsid w:val="003D349D"/>
    <w:rsid w:val="003E0539"/>
    <w:rsid w:val="003E0EEB"/>
    <w:rsid w:val="003E1D48"/>
    <w:rsid w:val="003E2D3A"/>
    <w:rsid w:val="003E7468"/>
    <w:rsid w:val="003F1B36"/>
    <w:rsid w:val="003F50A5"/>
    <w:rsid w:val="003F7412"/>
    <w:rsid w:val="00401505"/>
    <w:rsid w:val="0040220C"/>
    <w:rsid w:val="0040631A"/>
    <w:rsid w:val="00425B96"/>
    <w:rsid w:val="00426548"/>
    <w:rsid w:val="00426759"/>
    <w:rsid w:val="00427431"/>
    <w:rsid w:val="00427DBB"/>
    <w:rsid w:val="004311B3"/>
    <w:rsid w:val="00435A06"/>
    <w:rsid w:val="00436FBC"/>
    <w:rsid w:val="00440EBF"/>
    <w:rsid w:val="00444FF9"/>
    <w:rsid w:val="004450D3"/>
    <w:rsid w:val="0044642A"/>
    <w:rsid w:val="004523FE"/>
    <w:rsid w:val="0045628B"/>
    <w:rsid w:val="004600CC"/>
    <w:rsid w:val="00461D30"/>
    <w:rsid w:val="004648AD"/>
    <w:rsid w:val="00467CDD"/>
    <w:rsid w:val="00470407"/>
    <w:rsid w:val="00471014"/>
    <w:rsid w:val="00477399"/>
    <w:rsid w:val="004817DB"/>
    <w:rsid w:val="00485B9E"/>
    <w:rsid w:val="00487D5C"/>
    <w:rsid w:val="00487FB0"/>
    <w:rsid w:val="00491AD7"/>
    <w:rsid w:val="004A208F"/>
    <w:rsid w:val="004A4053"/>
    <w:rsid w:val="004A4407"/>
    <w:rsid w:val="004A7729"/>
    <w:rsid w:val="004B0D64"/>
    <w:rsid w:val="004B3DA2"/>
    <w:rsid w:val="004B6295"/>
    <w:rsid w:val="004B656F"/>
    <w:rsid w:val="004B7EDE"/>
    <w:rsid w:val="004C0F0E"/>
    <w:rsid w:val="004C2E8F"/>
    <w:rsid w:val="004C4194"/>
    <w:rsid w:val="004C532C"/>
    <w:rsid w:val="004D1291"/>
    <w:rsid w:val="004D4F32"/>
    <w:rsid w:val="004E2A78"/>
    <w:rsid w:val="004E3E2F"/>
    <w:rsid w:val="004F10C7"/>
    <w:rsid w:val="004F231E"/>
    <w:rsid w:val="004F2EDB"/>
    <w:rsid w:val="004F610C"/>
    <w:rsid w:val="005063D5"/>
    <w:rsid w:val="005077A6"/>
    <w:rsid w:val="00507C06"/>
    <w:rsid w:val="005115A1"/>
    <w:rsid w:val="00513CA4"/>
    <w:rsid w:val="00521CE6"/>
    <w:rsid w:val="00524075"/>
    <w:rsid w:val="00527ABE"/>
    <w:rsid w:val="00527C45"/>
    <w:rsid w:val="00532FE9"/>
    <w:rsid w:val="00540366"/>
    <w:rsid w:val="00551CCC"/>
    <w:rsid w:val="0055291C"/>
    <w:rsid w:val="00554AC4"/>
    <w:rsid w:val="00580110"/>
    <w:rsid w:val="00581301"/>
    <w:rsid w:val="00597CFB"/>
    <w:rsid w:val="00597FBC"/>
    <w:rsid w:val="005A059C"/>
    <w:rsid w:val="005A4A4B"/>
    <w:rsid w:val="005A4DB8"/>
    <w:rsid w:val="005A51DD"/>
    <w:rsid w:val="005A551F"/>
    <w:rsid w:val="005B2818"/>
    <w:rsid w:val="005B2964"/>
    <w:rsid w:val="005B3956"/>
    <w:rsid w:val="005C55C5"/>
    <w:rsid w:val="005C6B68"/>
    <w:rsid w:val="005C7300"/>
    <w:rsid w:val="005D664B"/>
    <w:rsid w:val="005F0089"/>
    <w:rsid w:val="005F2F08"/>
    <w:rsid w:val="005F4672"/>
    <w:rsid w:val="005F7F61"/>
    <w:rsid w:val="00614D12"/>
    <w:rsid w:val="00615871"/>
    <w:rsid w:val="00616ABA"/>
    <w:rsid w:val="00622D70"/>
    <w:rsid w:val="0062382C"/>
    <w:rsid w:val="006252CE"/>
    <w:rsid w:val="00626B0D"/>
    <w:rsid w:val="0063007E"/>
    <w:rsid w:val="00633D75"/>
    <w:rsid w:val="00642160"/>
    <w:rsid w:val="00651237"/>
    <w:rsid w:val="0066703F"/>
    <w:rsid w:val="00677371"/>
    <w:rsid w:val="00680B6B"/>
    <w:rsid w:val="00680FF2"/>
    <w:rsid w:val="006821DD"/>
    <w:rsid w:val="0068383A"/>
    <w:rsid w:val="0068439E"/>
    <w:rsid w:val="00684875"/>
    <w:rsid w:val="00691290"/>
    <w:rsid w:val="006934CC"/>
    <w:rsid w:val="00695891"/>
    <w:rsid w:val="00697053"/>
    <w:rsid w:val="006A7F02"/>
    <w:rsid w:val="006B1D57"/>
    <w:rsid w:val="006B64C5"/>
    <w:rsid w:val="006C4E21"/>
    <w:rsid w:val="006C7F62"/>
    <w:rsid w:val="006D6B35"/>
    <w:rsid w:val="006D7F4F"/>
    <w:rsid w:val="006E4315"/>
    <w:rsid w:val="006E4B6C"/>
    <w:rsid w:val="006E50D6"/>
    <w:rsid w:val="006F0433"/>
    <w:rsid w:val="006F17A4"/>
    <w:rsid w:val="006F3EF2"/>
    <w:rsid w:val="00702551"/>
    <w:rsid w:val="00704EDA"/>
    <w:rsid w:val="0072309B"/>
    <w:rsid w:val="00725AA5"/>
    <w:rsid w:val="0072647A"/>
    <w:rsid w:val="00732C5C"/>
    <w:rsid w:val="007343DC"/>
    <w:rsid w:val="00742830"/>
    <w:rsid w:val="00742946"/>
    <w:rsid w:val="00742D96"/>
    <w:rsid w:val="00743FCD"/>
    <w:rsid w:val="007538E6"/>
    <w:rsid w:val="00754472"/>
    <w:rsid w:val="007561DF"/>
    <w:rsid w:val="00761135"/>
    <w:rsid w:val="00763AE6"/>
    <w:rsid w:val="007702BE"/>
    <w:rsid w:val="00771F6C"/>
    <w:rsid w:val="00774A99"/>
    <w:rsid w:val="007753FE"/>
    <w:rsid w:val="00777F16"/>
    <w:rsid w:val="007817B4"/>
    <w:rsid w:val="00795D5F"/>
    <w:rsid w:val="0079767E"/>
    <w:rsid w:val="007A3814"/>
    <w:rsid w:val="007A79DA"/>
    <w:rsid w:val="007C1E4E"/>
    <w:rsid w:val="007C55B2"/>
    <w:rsid w:val="007C70A4"/>
    <w:rsid w:val="007D2A8D"/>
    <w:rsid w:val="007D2ACB"/>
    <w:rsid w:val="007D50CD"/>
    <w:rsid w:val="007D5DE8"/>
    <w:rsid w:val="007E1006"/>
    <w:rsid w:val="007E4EF1"/>
    <w:rsid w:val="007E522F"/>
    <w:rsid w:val="007F2D92"/>
    <w:rsid w:val="0080091D"/>
    <w:rsid w:val="0080361E"/>
    <w:rsid w:val="0081390B"/>
    <w:rsid w:val="008179B3"/>
    <w:rsid w:val="0082146E"/>
    <w:rsid w:val="00825BA8"/>
    <w:rsid w:val="00830D07"/>
    <w:rsid w:val="00832409"/>
    <w:rsid w:val="008326E8"/>
    <w:rsid w:val="00833788"/>
    <w:rsid w:val="00834CE8"/>
    <w:rsid w:val="0083774E"/>
    <w:rsid w:val="00837C35"/>
    <w:rsid w:val="00845FBE"/>
    <w:rsid w:val="0084749F"/>
    <w:rsid w:val="00850C91"/>
    <w:rsid w:val="0085754C"/>
    <w:rsid w:val="008619D7"/>
    <w:rsid w:val="00865BB5"/>
    <w:rsid w:val="00872AC0"/>
    <w:rsid w:val="00875A20"/>
    <w:rsid w:val="008849F5"/>
    <w:rsid w:val="00891984"/>
    <w:rsid w:val="00894BAE"/>
    <w:rsid w:val="00895580"/>
    <w:rsid w:val="008B2F6C"/>
    <w:rsid w:val="008C3C89"/>
    <w:rsid w:val="008C4AED"/>
    <w:rsid w:val="008C6B6D"/>
    <w:rsid w:val="008D6C32"/>
    <w:rsid w:val="008E01AD"/>
    <w:rsid w:val="008F155F"/>
    <w:rsid w:val="0090135D"/>
    <w:rsid w:val="00904070"/>
    <w:rsid w:val="009077D3"/>
    <w:rsid w:val="00907EFB"/>
    <w:rsid w:val="009107B4"/>
    <w:rsid w:val="0091273B"/>
    <w:rsid w:val="00915578"/>
    <w:rsid w:val="009164E7"/>
    <w:rsid w:val="00921591"/>
    <w:rsid w:val="00926D9E"/>
    <w:rsid w:val="00931851"/>
    <w:rsid w:val="00931A23"/>
    <w:rsid w:val="009472A0"/>
    <w:rsid w:val="00954661"/>
    <w:rsid w:val="009623EB"/>
    <w:rsid w:val="009656CC"/>
    <w:rsid w:val="00966401"/>
    <w:rsid w:val="00970AAD"/>
    <w:rsid w:val="00973CB0"/>
    <w:rsid w:val="009745FB"/>
    <w:rsid w:val="00980A61"/>
    <w:rsid w:val="00985363"/>
    <w:rsid w:val="00985802"/>
    <w:rsid w:val="009928C4"/>
    <w:rsid w:val="00992C45"/>
    <w:rsid w:val="00994970"/>
    <w:rsid w:val="009A2D88"/>
    <w:rsid w:val="009A4B1D"/>
    <w:rsid w:val="009A4CD4"/>
    <w:rsid w:val="009B1D9F"/>
    <w:rsid w:val="009B507E"/>
    <w:rsid w:val="009B5C4E"/>
    <w:rsid w:val="009C1864"/>
    <w:rsid w:val="009C2077"/>
    <w:rsid w:val="009D255A"/>
    <w:rsid w:val="009D2630"/>
    <w:rsid w:val="009D30BE"/>
    <w:rsid w:val="009D6C2C"/>
    <w:rsid w:val="009D6E7E"/>
    <w:rsid w:val="009E0566"/>
    <w:rsid w:val="009E10B1"/>
    <w:rsid w:val="009E1FE7"/>
    <w:rsid w:val="009E4B7E"/>
    <w:rsid w:val="009E69B2"/>
    <w:rsid w:val="009F2C02"/>
    <w:rsid w:val="009F45CF"/>
    <w:rsid w:val="00A1399D"/>
    <w:rsid w:val="00A13FAC"/>
    <w:rsid w:val="00A14248"/>
    <w:rsid w:val="00A14E51"/>
    <w:rsid w:val="00A25E76"/>
    <w:rsid w:val="00A30DA5"/>
    <w:rsid w:val="00A31511"/>
    <w:rsid w:val="00A33B03"/>
    <w:rsid w:val="00A35BA2"/>
    <w:rsid w:val="00A50E9F"/>
    <w:rsid w:val="00A522CA"/>
    <w:rsid w:val="00A57BE5"/>
    <w:rsid w:val="00A62467"/>
    <w:rsid w:val="00A657E1"/>
    <w:rsid w:val="00A713A5"/>
    <w:rsid w:val="00A72FFE"/>
    <w:rsid w:val="00A7670B"/>
    <w:rsid w:val="00A801BD"/>
    <w:rsid w:val="00A83108"/>
    <w:rsid w:val="00A84DC4"/>
    <w:rsid w:val="00A85BCA"/>
    <w:rsid w:val="00A92C88"/>
    <w:rsid w:val="00A93B4B"/>
    <w:rsid w:val="00AA13F3"/>
    <w:rsid w:val="00AA27A8"/>
    <w:rsid w:val="00AA38B6"/>
    <w:rsid w:val="00AB03B6"/>
    <w:rsid w:val="00AB19BE"/>
    <w:rsid w:val="00AB6C0B"/>
    <w:rsid w:val="00AB757A"/>
    <w:rsid w:val="00AC2F02"/>
    <w:rsid w:val="00AD2149"/>
    <w:rsid w:val="00AE13A9"/>
    <w:rsid w:val="00AE2EAA"/>
    <w:rsid w:val="00AE5D99"/>
    <w:rsid w:val="00AE6D91"/>
    <w:rsid w:val="00AF18D6"/>
    <w:rsid w:val="00AF4FCE"/>
    <w:rsid w:val="00AF7D29"/>
    <w:rsid w:val="00B00410"/>
    <w:rsid w:val="00B02331"/>
    <w:rsid w:val="00B02D69"/>
    <w:rsid w:val="00B05683"/>
    <w:rsid w:val="00B071F3"/>
    <w:rsid w:val="00B11273"/>
    <w:rsid w:val="00B212FE"/>
    <w:rsid w:val="00B23CC1"/>
    <w:rsid w:val="00B36138"/>
    <w:rsid w:val="00B365EB"/>
    <w:rsid w:val="00B4127E"/>
    <w:rsid w:val="00B52280"/>
    <w:rsid w:val="00B55EA4"/>
    <w:rsid w:val="00B6285B"/>
    <w:rsid w:val="00B630E6"/>
    <w:rsid w:val="00B659CF"/>
    <w:rsid w:val="00B67519"/>
    <w:rsid w:val="00B72FE6"/>
    <w:rsid w:val="00B80C06"/>
    <w:rsid w:val="00B81D42"/>
    <w:rsid w:val="00B83D1F"/>
    <w:rsid w:val="00B83D72"/>
    <w:rsid w:val="00B8759A"/>
    <w:rsid w:val="00B916D2"/>
    <w:rsid w:val="00B92525"/>
    <w:rsid w:val="00B92C8E"/>
    <w:rsid w:val="00B95294"/>
    <w:rsid w:val="00BA2118"/>
    <w:rsid w:val="00BB4254"/>
    <w:rsid w:val="00BB6C21"/>
    <w:rsid w:val="00BC6717"/>
    <w:rsid w:val="00BD296A"/>
    <w:rsid w:val="00BD2EE5"/>
    <w:rsid w:val="00BD4616"/>
    <w:rsid w:val="00BD6533"/>
    <w:rsid w:val="00BD7D69"/>
    <w:rsid w:val="00BE0D92"/>
    <w:rsid w:val="00BE14F1"/>
    <w:rsid w:val="00BE4386"/>
    <w:rsid w:val="00BE5CB3"/>
    <w:rsid w:val="00BE5DDB"/>
    <w:rsid w:val="00C0514E"/>
    <w:rsid w:val="00C12D90"/>
    <w:rsid w:val="00C14973"/>
    <w:rsid w:val="00C15B54"/>
    <w:rsid w:val="00C1661C"/>
    <w:rsid w:val="00C1723C"/>
    <w:rsid w:val="00C172EF"/>
    <w:rsid w:val="00C25304"/>
    <w:rsid w:val="00C27301"/>
    <w:rsid w:val="00C333C4"/>
    <w:rsid w:val="00C341F3"/>
    <w:rsid w:val="00C40DA3"/>
    <w:rsid w:val="00C523E4"/>
    <w:rsid w:val="00C61BC1"/>
    <w:rsid w:val="00C65E02"/>
    <w:rsid w:val="00C72D62"/>
    <w:rsid w:val="00C75D08"/>
    <w:rsid w:val="00C769EA"/>
    <w:rsid w:val="00C778D8"/>
    <w:rsid w:val="00C8073B"/>
    <w:rsid w:val="00C85339"/>
    <w:rsid w:val="00C85560"/>
    <w:rsid w:val="00C8564A"/>
    <w:rsid w:val="00C97AE3"/>
    <w:rsid w:val="00C97F10"/>
    <w:rsid w:val="00CA08FA"/>
    <w:rsid w:val="00CA1190"/>
    <w:rsid w:val="00CA1D53"/>
    <w:rsid w:val="00CA363C"/>
    <w:rsid w:val="00CB4747"/>
    <w:rsid w:val="00CB5AB9"/>
    <w:rsid w:val="00CB7051"/>
    <w:rsid w:val="00CD03F5"/>
    <w:rsid w:val="00CD0C20"/>
    <w:rsid w:val="00CD3F4C"/>
    <w:rsid w:val="00CD5D4A"/>
    <w:rsid w:val="00CF0802"/>
    <w:rsid w:val="00CF4962"/>
    <w:rsid w:val="00CF63BD"/>
    <w:rsid w:val="00D04EA7"/>
    <w:rsid w:val="00D063CE"/>
    <w:rsid w:val="00D07C2E"/>
    <w:rsid w:val="00D10259"/>
    <w:rsid w:val="00D10B9E"/>
    <w:rsid w:val="00D1435C"/>
    <w:rsid w:val="00D15EB9"/>
    <w:rsid w:val="00D1601F"/>
    <w:rsid w:val="00D203F7"/>
    <w:rsid w:val="00D219E4"/>
    <w:rsid w:val="00D2772C"/>
    <w:rsid w:val="00D304E1"/>
    <w:rsid w:val="00D3303A"/>
    <w:rsid w:val="00D33A6B"/>
    <w:rsid w:val="00D35E0C"/>
    <w:rsid w:val="00D36901"/>
    <w:rsid w:val="00D41B67"/>
    <w:rsid w:val="00D4287E"/>
    <w:rsid w:val="00D4459E"/>
    <w:rsid w:val="00D464A5"/>
    <w:rsid w:val="00D47A0C"/>
    <w:rsid w:val="00D52409"/>
    <w:rsid w:val="00D542D2"/>
    <w:rsid w:val="00D57CDF"/>
    <w:rsid w:val="00D63CA8"/>
    <w:rsid w:val="00D65B28"/>
    <w:rsid w:val="00D672EC"/>
    <w:rsid w:val="00D710EF"/>
    <w:rsid w:val="00D87557"/>
    <w:rsid w:val="00D948EC"/>
    <w:rsid w:val="00DA61FC"/>
    <w:rsid w:val="00DB33FE"/>
    <w:rsid w:val="00DB62B0"/>
    <w:rsid w:val="00DC2997"/>
    <w:rsid w:val="00DC6EB8"/>
    <w:rsid w:val="00DC7C85"/>
    <w:rsid w:val="00DD065A"/>
    <w:rsid w:val="00DD14EF"/>
    <w:rsid w:val="00DD2765"/>
    <w:rsid w:val="00DD2D32"/>
    <w:rsid w:val="00DD3610"/>
    <w:rsid w:val="00DE18D0"/>
    <w:rsid w:val="00DE2EC1"/>
    <w:rsid w:val="00DE3528"/>
    <w:rsid w:val="00DE4CA2"/>
    <w:rsid w:val="00DE6A32"/>
    <w:rsid w:val="00DE74CE"/>
    <w:rsid w:val="00DE7A08"/>
    <w:rsid w:val="00DF1F7F"/>
    <w:rsid w:val="00DF67D7"/>
    <w:rsid w:val="00DF7673"/>
    <w:rsid w:val="00E04B4E"/>
    <w:rsid w:val="00E04B78"/>
    <w:rsid w:val="00E05706"/>
    <w:rsid w:val="00E11B5F"/>
    <w:rsid w:val="00E12C86"/>
    <w:rsid w:val="00E145AA"/>
    <w:rsid w:val="00E227E0"/>
    <w:rsid w:val="00E23ABC"/>
    <w:rsid w:val="00E314EE"/>
    <w:rsid w:val="00E31F11"/>
    <w:rsid w:val="00E330B6"/>
    <w:rsid w:val="00E36F90"/>
    <w:rsid w:val="00E450CD"/>
    <w:rsid w:val="00E464D3"/>
    <w:rsid w:val="00E568D0"/>
    <w:rsid w:val="00E6080F"/>
    <w:rsid w:val="00E611AB"/>
    <w:rsid w:val="00E64F33"/>
    <w:rsid w:val="00E65C27"/>
    <w:rsid w:val="00E66D57"/>
    <w:rsid w:val="00E67BCD"/>
    <w:rsid w:val="00E703AA"/>
    <w:rsid w:val="00E7455A"/>
    <w:rsid w:val="00E7515E"/>
    <w:rsid w:val="00E7782E"/>
    <w:rsid w:val="00E81CC5"/>
    <w:rsid w:val="00E81D47"/>
    <w:rsid w:val="00E87164"/>
    <w:rsid w:val="00E90086"/>
    <w:rsid w:val="00EA4D08"/>
    <w:rsid w:val="00EA4F93"/>
    <w:rsid w:val="00EB638D"/>
    <w:rsid w:val="00EB657E"/>
    <w:rsid w:val="00EC16C4"/>
    <w:rsid w:val="00EC28B2"/>
    <w:rsid w:val="00ED1CBB"/>
    <w:rsid w:val="00ED25D2"/>
    <w:rsid w:val="00ED3808"/>
    <w:rsid w:val="00ED4F9D"/>
    <w:rsid w:val="00ED6651"/>
    <w:rsid w:val="00ED7B19"/>
    <w:rsid w:val="00EE095C"/>
    <w:rsid w:val="00EE2AD6"/>
    <w:rsid w:val="00EF0B38"/>
    <w:rsid w:val="00EF3559"/>
    <w:rsid w:val="00EF37D5"/>
    <w:rsid w:val="00EF3BAD"/>
    <w:rsid w:val="00EF5482"/>
    <w:rsid w:val="00EF5D1A"/>
    <w:rsid w:val="00F0092B"/>
    <w:rsid w:val="00F0202B"/>
    <w:rsid w:val="00F03B1E"/>
    <w:rsid w:val="00F044CD"/>
    <w:rsid w:val="00F05624"/>
    <w:rsid w:val="00F07166"/>
    <w:rsid w:val="00F11B8E"/>
    <w:rsid w:val="00F21FAA"/>
    <w:rsid w:val="00F2366D"/>
    <w:rsid w:val="00F255DC"/>
    <w:rsid w:val="00F26910"/>
    <w:rsid w:val="00F334C0"/>
    <w:rsid w:val="00F34A79"/>
    <w:rsid w:val="00F35042"/>
    <w:rsid w:val="00F363AA"/>
    <w:rsid w:val="00F40022"/>
    <w:rsid w:val="00F43D9B"/>
    <w:rsid w:val="00F4509F"/>
    <w:rsid w:val="00F460D0"/>
    <w:rsid w:val="00F4615C"/>
    <w:rsid w:val="00F4784F"/>
    <w:rsid w:val="00F5121B"/>
    <w:rsid w:val="00F53B58"/>
    <w:rsid w:val="00F57124"/>
    <w:rsid w:val="00F6090A"/>
    <w:rsid w:val="00F62891"/>
    <w:rsid w:val="00F74D6A"/>
    <w:rsid w:val="00F86A94"/>
    <w:rsid w:val="00F87E18"/>
    <w:rsid w:val="00F922E9"/>
    <w:rsid w:val="00F92533"/>
    <w:rsid w:val="00F94CDA"/>
    <w:rsid w:val="00FA6542"/>
    <w:rsid w:val="00FB173D"/>
    <w:rsid w:val="00FB45F4"/>
    <w:rsid w:val="00FC5B55"/>
    <w:rsid w:val="00FC61C3"/>
    <w:rsid w:val="00FD1166"/>
    <w:rsid w:val="00FD1E09"/>
    <w:rsid w:val="00FD39B0"/>
    <w:rsid w:val="00FD43FB"/>
    <w:rsid w:val="00FD61D6"/>
    <w:rsid w:val="00FE2345"/>
    <w:rsid w:val="00FE47F0"/>
    <w:rsid w:val="00FE67A6"/>
    <w:rsid w:val="00FE6FA7"/>
    <w:rsid w:val="00FF74A6"/>
    <w:rsid w:val="00FF7C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o:shapelayout v:ext="edit">
      <o:idmap v:ext="edit" data="1"/>
    </o:shapelayout>
  </w:shapeDefaults>
  <w:decimalSymbol w:val="."/>
  <w:listSeparator w:val=","/>
  <w14:docId w14:val="6603B0F1"/>
  <w15:docId w15:val="{D162AD5C-F35A-4C4E-ACB2-C9B7170B4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41F3"/>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68439E"/>
    <w:pPr>
      <w:keepNext/>
      <w:outlineLvl w:val="0"/>
    </w:pPr>
    <w:rPr>
      <w:b/>
      <w:bCs/>
      <w:caps/>
      <w:kern w:val="32"/>
      <w:sz w:val="20"/>
      <w:szCs w:val="20"/>
    </w:rPr>
  </w:style>
  <w:style w:type="paragraph" w:styleId="Heading2">
    <w:name w:val="heading 2"/>
    <w:basedOn w:val="Normal"/>
    <w:next w:val="Normal"/>
    <w:link w:val="Heading2Char"/>
    <w:qFormat/>
    <w:rsid w:val="0006404B"/>
    <w:pPr>
      <w:keepNext/>
      <w:outlineLvl w:val="1"/>
    </w:pPr>
    <w:rPr>
      <w:rFonts w:ascii="Times New Roman Bold" w:hAnsi="Times New Roman Bold" w:cs="Times New Roman Bold"/>
      <w:b/>
      <w:bCs/>
      <w:sz w:val="20"/>
      <w:szCs w:val="20"/>
    </w:rPr>
  </w:style>
  <w:style w:type="paragraph" w:styleId="Heading3">
    <w:name w:val="heading 3"/>
    <w:basedOn w:val="Normal"/>
    <w:next w:val="Normal"/>
    <w:link w:val="Heading3Char"/>
    <w:uiPriority w:val="99"/>
    <w:qFormat/>
    <w:rsid w:val="00A1399D"/>
    <w:pPr>
      <w:keepNext/>
      <w:numPr>
        <w:ilvl w:val="2"/>
        <w:numId w:val="11"/>
      </w:numPr>
      <w:outlineLvl w:val="2"/>
    </w:pPr>
    <w:rPr>
      <w:b/>
      <w:bCs/>
    </w:rPr>
  </w:style>
  <w:style w:type="paragraph" w:styleId="Heading4">
    <w:name w:val="heading 4"/>
    <w:basedOn w:val="Normal"/>
    <w:next w:val="Normal"/>
    <w:link w:val="Heading4Char"/>
    <w:uiPriority w:val="99"/>
    <w:qFormat/>
    <w:rsid w:val="00A1399D"/>
    <w:pPr>
      <w:keepNext/>
      <w:numPr>
        <w:ilvl w:val="3"/>
        <w:numId w:val="11"/>
      </w:numPr>
      <w:outlineLvl w:val="3"/>
    </w:pPr>
    <w:rPr>
      <w:b/>
      <w:bCs/>
      <w:i/>
      <w:iCs/>
    </w:rPr>
  </w:style>
  <w:style w:type="paragraph" w:styleId="Heading5">
    <w:name w:val="heading 5"/>
    <w:basedOn w:val="Normal"/>
    <w:next w:val="Normal"/>
    <w:link w:val="Heading5Char"/>
    <w:uiPriority w:val="99"/>
    <w:qFormat/>
    <w:rsid w:val="00A1399D"/>
    <w:pPr>
      <w:numPr>
        <w:ilvl w:val="4"/>
        <w:numId w:val="11"/>
      </w:numPr>
      <w:outlineLvl w:val="4"/>
    </w:pPr>
    <w:rPr>
      <w:i/>
      <w:iCs/>
    </w:rPr>
  </w:style>
  <w:style w:type="paragraph" w:styleId="Heading6">
    <w:name w:val="heading 6"/>
    <w:basedOn w:val="Normal"/>
    <w:next w:val="Normal"/>
    <w:link w:val="Heading6Char"/>
    <w:uiPriority w:val="99"/>
    <w:qFormat/>
    <w:rsid w:val="00066722"/>
    <w:pPr>
      <w:jc w:val="center"/>
      <w:outlineLvl w:val="5"/>
    </w:pPr>
    <w:rPr>
      <w:rFonts w:ascii="Arial" w:hAnsi="Arial" w:cs="Arial"/>
      <w:b/>
      <w:bCs/>
    </w:rPr>
  </w:style>
  <w:style w:type="paragraph" w:styleId="Heading7">
    <w:name w:val="heading 7"/>
    <w:basedOn w:val="Normal"/>
    <w:next w:val="Normal"/>
    <w:link w:val="Heading7Char"/>
    <w:uiPriority w:val="99"/>
    <w:qFormat/>
    <w:rsid w:val="00A1399D"/>
    <w:pPr>
      <w:numPr>
        <w:ilvl w:val="6"/>
        <w:numId w:val="11"/>
      </w:numPr>
      <w:outlineLvl w:val="6"/>
    </w:pPr>
    <w:rPr>
      <w:rFonts w:ascii="Times New Roman Bold" w:hAnsi="Times New Roman Bold" w:cs="Times New Roman Bold"/>
      <w:b/>
      <w:bCs/>
      <w:caps/>
      <w:sz w:val="32"/>
      <w:szCs w:val="32"/>
    </w:rPr>
  </w:style>
  <w:style w:type="paragraph" w:styleId="Heading8">
    <w:name w:val="heading 8"/>
    <w:basedOn w:val="Normal"/>
    <w:next w:val="Normal"/>
    <w:link w:val="Heading8Char"/>
    <w:uiPriority w:val="99"/>
    <w:qFormat/>
    <w:rsid w:val="00A1399D"/>
    <w:pPr>
      <w:numPr>
        <w:ilvl w:val="7"/>
        <w:numId w:val="11"/>
      </w:numPr>
      <w:spacing w:before="240" w:after="60"/>
      <w:outlineLvl w:val="7"/>
    </w:pPr>
    <w:rPr>
      <w:i/>
      <w:iCs/>
    </w:rPr>
  </w:style>
  <w:style w:type="paragraph" w:styleId="Heading9">
    <w:name w:val="heading 9"/>
    <w:basedOn w:val="Normal"/>
    <w:next w:val="Normal"/>
    <w:link w:val="Heading9Char"/>
    <w:uiPriority w:val="99"/>
    <w:qFormat/>
    <w:rsid w:val="00A1399D"/>
    <w:pPr>
      <w:numPr>
        <w:ilvl w:val="8"/>
        <w:numId w:val="11"/>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1162"/>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rsid w:val="00F31162"/>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F31162"/>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F31162"/>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F31162"/>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F31162"/>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F31162"/>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F31162"/>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F31162"/>
    <w:rPr>
      <w:rFonts w:asciiTheme="majorHAnsi" w:eastAsiaTheme="majorEastAsia" w:hAnsiTheme="majorHAnsi" w:cstheme="majorBidi"/>
    </w:rPr>
  </w:style>
  <w:style w:type="paragraph" w:customStyle="1" w:styleId="Figure">
    <w:name w:val="Figure"/>
    <w:basedOn w:val="Normal"/>
    <w:uiPriority w:val="99"/>
    <w:rsid w:val="00044431"/>
    <w:pPr>
      <w:jc w:val="center"/>
      <w:outlineLvl w:val="0"/>
    </w:pPr>
    <w:rPr>
      <w:rFonts w:ascii="Arial" w:hAnsi="Arial" w:cs="Arial"/>
      <w:b/>
      <w:bCs/>
    </w:rPr>
  </w:style>
  <w:style w:type="character" w:styleId="FollowedHyperlink">
    <w:name w:val="FollowedHyperlink"/>
    <w:basedOn w:val="DefaultParagraphFont"/>
    <w:uiPriority w:val="99"/>
    <w:rsid w:val="00044431"/>
    <w:rPr>
      <w:rFonts w:ascii="Times New Roman" w:hAnsi="Times New Roman" w:cs="Times New Roman"/>
      <w:color w:val="000000"/>
      <w:sz w:val="24"/>
      <w:szCs w:val="24"/>
      <w:u w:val="none"/>
    </w:rPr>
  </w:style>
  <w:style w:type="paragraph" w:customStyle="1" w:styleId="Table">
    <w:name w:val="Table"/>
    <w:basedOn w:val="Normal"/>
    <w:uiPriority w:val="99"/>
    <w:rsid w:val="00044431"/>
    <w:pPr>
      <w:jc w:val="center"/>
      <w:outlineLvl w:val="0"/>
    </w:pPr>
    <w:rPr>
      <w:rFonts w:ascii="Arial" w:hAnsi="Arial" w:cs="Arial"/>
      <w:b/>
      <w:bCs/>
    </w:rPr>
  </w:style>
  <w:style w:type="paragraph" w:styleId="Footer">
    <w:name w:val="footer"/>
    <w:basedOn w:val="Normal"/>
    <w:link w:val="FooterChar"/>
    <w:uiPriority w:val="99"/>
    <w:rsid w:val="00DE74CE"/>
    <w:pPr>
      <w:tabs>
        <w:tab w:val="center" w:pos="4320"/>
        <w:tab w:val="right" w:pos="8640"/>
      </w:tabs>
    </w:pPr>
  </w:style>
  <w:style w:type="character" w:customStyle="1" w:styleId="FooterChar">
    <w:name w:val="Footer Char"/>
    <w:basedOn w:val="DefaultParagraphFont"/>
    <w:link w:val="Footer"/>
    <w:uiPriority w:val="99"/>
    <w:rsid w:val="00F31162"/>
    <w:rPr>
      <w:sz w:val="24"/>
      <w:szCs w:val="24"/>
    </w:rPr>
  </w:style>
  <w:style w:type="character" w:styleId="PageNumber">
    <w:name w:val="page number"/>
    <w:basedOn w:val="DefaultParagraphFont"/>
    <w:rsid w:val="00DE74CE"/>
  </w:style>
  <w:style w:type="paragraph" w:styleId="Header">
    <w:name w:val="header"/>
    <w:basedOn w:val="Normal"/>
    <w:link w:val="HeaderChar"/>
    <w:uiPriority w:val="99"/>
    <w:rsid w:val="00DE74CE"/>
    <w:pPr>
      <w:tabs>
        <w:tab w:val="center" w:pos="4320"/>
        <w:tab w:val="right" w:pos="8640"/>
      </w:tabs>
    </w:pPr>
  </w:style>
  <w:style w:type="character" w:customStyle="1" w:styleId="HeaderChar">
    <w:name w:val="Header Char"/>
    <w:basedOn w:val="DefaultParagraphFont"/>
    <w:link w:val="Header"/>
    <w:uiPriority w:val="99"/>
    <w:semiHidden/>
    <w:rsid w:val="00F31162"/>
    <w:rPr>
      <w:sz w:val="24"/>
      <w:szCs w:val="24"/>
    </w:rPr>
  </w:style>
  <w:style w:type="character" w:styleId="Hyperlink">
    <w:name w:val="Hyperlink"/>
    <w:basedOn w:val="DefaultParagraphFont"/>
    <w:uiPriority w:val="99"/>
    <w:rsid w:val="00022613"/>
    <w:rPr>
      <w:color w:val="0000FF"/>
      <w:u w:val="single"/>
    </w:rPr>
  </w:style>
  <w:style w:type="paragraph" w:customStyle="1" w:styleId="StyleLatinArialComplexArialComplex12ptBoldAllca">
    <w:name w:val="Style (Latin) Arial (Complex) Arial (Complex) 12 pt Bold All ca..."/>
    <w:basedOn w:val="Normal"/>
    <w:uiPriority w:val="99"/>
    <w:rsid w:val="00022613"/>
    <w:pPr>
      <w:jc w:val="center"/>
    </w:pPr>
    <w:rPr>
      <w:rFonts w:ascii="Arial Bold" w:hAnsi="Arial Bold" w:cs="Arial Bold"/>
      <w:b/>
      <w:bCs/>
    </w:rPr>
  </w:style>
  <w:style w:type="paragraph" w:styleId="BalloonText">
    <w:name w:val="Balloon Text"/>
    <w:basedOn w:val="Normal"/>
    <w:link w:val="BalloonTextChar"/>
    <w:uiPriority w:val="99"/>
    <w:semiHidden/>
    <w:rsid w:val="00F044CD"/>
    <w:rPr>
      <w:rFonts w:ascii="Tahoma" w:hAnsi="Tahoma" w:cs="Tahoma"/>
      <w:sz w:val="16"/>
      <w:szCs w:val="16"/>
    </w:rPr>
  </w:style>
  <w:style w:type="character" w:customStyle="1" w:styleId="BalloonTextChar">
    <w:name w:val="Balloon Text Char"/>
    <w:basedOn w:val="DefaultParagraphFont"/>
    <w:link w:val="BalloonText"/>
    <w:uiPriority w:val="99"/>
    <w:semiHidden/>
    <w:rsid w:val="00F31162"/>
    <w:rPr>
      <w:sz w:val="0"/>
      <w:szCs w:val="0"/>
    </w:rPr>
  </w:style>
  <w:style w:type="paragraph" w:styleId="TOC1">
    <w:name w:val="toc 1"/>
    <w:basedOn w:val="Normal"/>
    <w:next w:val="Normal"/>
    <w:autoRedefine/>
    <w:uiPriority w:val="39"/>
    <w:rsid w:val="0006404B"/>
    <w:rPr>
      <w:sz w:val="20"/>
      <w:szCs w:val="20"/>
    </w:rPr>
  </w:style>
  <w:style w:type="paragraph" w:styleId="TOC2">
    <w:name w:val="toc 2"/>
    <w:basedOn w:val="Normal"/>
    <w:next w:val="Normal"/>
    <w:autoRedefine/>
    <w:uiPriority w:val="39"/>
    <w:rsid w:val="0006404B"/>
    <w:pPr>
      <w:ind w:left="240"/>
    </w:pPr>
    <w:rPr>
      <w:sz w:val="20"/>
      <w:szCs w:val="20"/>
    </w:rPr>
  </w:style>
  <w:style w:type="paragraph" w:customStyle="1" w:styleId="Level1">
    <w:name w:val="Level 1"/>
    <w:basedOn w:val="Normal"/>
    <w:uiPriority w:val="99"/>
    <w:rsid w:val="00F044CD"/>
    <w:pPr>
      <w:ind w:left="720" w:firstLine="720"/>
    </w:pPr>
  </w:style>
  <w:style w:type="table" w:styleId="TableGrid">
    <w:name w:val="Table Grid"/>
    <w:basedOn w:val="TableNormal"/>
    <w:uiPriority w:val="99"/>
    <w:rsid w:val="001C0863"/>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1C0863"/>
    <w:rPr>
      <w:sz w:val="24"/>
      <w:szCs w:val="24"/>
    </w:rPr>
  </w:style>
  <w:style w:type="character" w:styleId="CommentReference">
    <w:name w:val="annotation reference"/>
    <w:basedOn w:val="DefaultParagraphFont"/>
    <w:uiPriority w:val="99"/>
    <w:semiHidden/>
    <w:unhideWhenUsed/>
    <w:rsid w:val="002B1DD1"/>
    <w:rPr>
      <w:sz w:val="16"/>
      <w:szCs w:val="16"/>
    </w:rPr>
  </w:style>
  <w:style w:type="paragraph" w:styleId="CommentText">
    <w:name w:val="annotation text"/>
    <w:basedOn w:val="Normal"/>
    <w:link w:val="CommentTextChar"/>
    <w:uiPriority w:val="99"/>
    <w:semiHidden/>
    <w:unhideWhenUsed/>
    <w:rsid w:val="002B1DD1"/>
    <w:rPr>
      <w:sz w:val="20"/>
      <w:szCs w:val="20"/>
    </w:rPr>
  </w:style>
  <w:style w:type="character" w:customStyle="1" w:styleId="CommentTextChar">
    <w:name w:val="Comment Text Char"/>
    <w:basedOn w:val="DefaultParagraphFont"/>
    <w:link w:val="CommentText"/>
    <w:uiPriority w:val="99"/>
    <w:semiHidden/>
    <w:rsid w:val="002B1DD1"/>
    <w:rPr>
      <w:sz w:val="20"/>
      <w:szCs w:val="20"/>
    </w:rPr>
  </w:style>
  <w:style w:type="paragraph" w:styleId="CommentSubject">
    <w:name w:val="annotation subject"/>
    <w:basedOn w:val="CommentText"/>
    <w:next w:val="CommentText"/>
    <w:link w:val="CommentSubjectChar"/>
    <w:uiPriority w:val="99"/>
    <w:semiHidden/>
    <w:unhideWhenUsed/>
    <w:rsid w:val="002B1DD1"/>
    <w:rPr>
      <w:b/>
      <w:bCs/>
    </w:rPr>
  </w:style>
  <w:style w:type="character" w:customStyle="1" w:styleId="CommentSubjectChar">
    <w:name w:val="Comment Subject Char"/>
    <w:basedOn w:val="CommentTextChar"/>
    <w:link w:val="CommentSubject"/>
    <w:uiPriority w:val="99"/>
    <w:semiHidden/>
    <w:rsid w:val="002B1DD1"/>
    <w:rPr>
      <w:b/>
      <w:bCs/>
      <w:sz w:val="20"/>
      <w:szCs w:val="20"/>
    </w:rPr>
  </w:style>
  <w:style w:type="paragraph" w:styleId="Caption">
    <w:name w:val="caption"/>
    <w:basedOn w:val="Normal"/>
    <w:next w:val="Normal"/>
    <w:uiPriority w:val="35"/>
    <w:unhideWhenUsed/>
    <w:qFormat/>
    <w:rsid w:val="006934CC"/>
    <w:pPr>
      <w:spacing w:after="200"/>
    </w:pPr>
    <w:rPr>
      <w:b/>
      <w:bCs/>
      <w:color w:val="4F81BD" w:themeColor="accent1"/>
      <w:sz w:val="18"/>
      <w:szCs w:val="18"/>
    </w:rPr>
  </w:style>
  <w:style w:type="paragraph" w:customStyle="1" w:styleId="CoverTextRed16pt">
    <w:name w:val="Cover Text  Red 16pt"/>
    <w:basedOn w:val="Normal"/>
    <w:rsid w:val="00AA38B6"/>
    <w:pPr>
      <w:widowControl/>
      <w:tabs>
        <w:tab w:val="left" w:pos="720"/>
        <w:tab w:val="left" w:pos="1080"/>
        <w:tab w:val="left" w:pos="1440"/>
        <w:tab w:val="left" w:pos="1800"/>
        <w:tab w:val="left" w:pos="6660"/>
      </w:tabs>
      <w:autoSpaceDE/>
      <w:autoSpaceDN/>
      <w:adjustRightInd/>
      <w:spacing w:after="200" w:line="264" w:lineRule="auto"/>
      <w:ind w:left="5213" w:right="-547"/>
      <w:jc w:val="right"/>
    </w:pPr>
    <w:rPr>
      <w:rFonts w:ascii="Arial" w:hAnsi="Arial"/>
      <w:b/>
      <w:color w:val="DA291C"/>
      <w:sz w:val="32"/>
      <w:szCs w:val="32"/>
    </w:rPr>
  </w:style>
  <w:style w:type="paragraph" w:customStyle="1" w:styleId="CoverText11pt">
    <w:name w:val="Cover Text 11 pt"/>
    <w:basedOn w:val="Normal"/>
    <w:rsid w:val="00AA38B6"/>
    <w:pPr>
      <w:widowControl/>
      <w:tabs>
        <w:tab w:val="left" w:pos="720"/>
        <w:tab w:val="left" w:pos="1080"/>
        <w:tab w:val="left" w:pos="1440"/>
        <w:tab w:val="left" w:pos="1800"/>
        <w:tab w:val="left" w:pos="6660"/>
      </w:tabs>
      <w:autoSpaceDE/>
      <w:autoSpaceDN/>
      <w:adjustRightInd/>
      <w:spacing w:after="200" w:line="264" w:lineRule="auto"/>
      <w:ind w:left="6490" w:right="-540"/>
      <w:jc w:val="right"/>
    </w:pPr>
    <w:rPr>
      <w:rFonts w:ascii="Arial" w:hAnsi="Arial"/>
      <w:i/>
      <w:color w:val="616662"/>
    </w:rPr>
  </w:style>
  <w:style w:type="paragraph" w:customStyle="1" w:styleId="CoverText-Address">
    <w:name w:val="Cover Text - Address"/>
    <w:basedOn w:val="Normal"/>
    <w:rsid w:val="00AA38B6"/>
    <w:pPr>
      <w:widowControl/>
      <w:tabs>
        <w:tab w:val="left" w:pos="720"/>
        <w:tab w:val="left" w:pos="1080"/>
        <w:tab w:val="left" w:pos="1440"/>
        <w:tab w:val="left" w:pos="1800"/>
        <w:tab w:val="left" w:pos="6660"/>
      </w:tabs>
      <w:autoSpaceDE/>
      <w:autoSpaceDN/>
      <w:adjustRightInd/>
      <w:spacing w:after="200" w:line="264" w:lineRule="auto"/>
      <w:ind w:left="5213" w:right="-547"/>
      <w:jc w:val="right"/>
    </w:pPr>
    <w:rPr>
      <w:rFonts w:ascii="Arial" w:hAnsi="Arial"/>
      <w:color w:val="616662"/>
    </w:rPr>
  </w:style>
  <w:style w:type="paragraph" w:customStyle="1" w:styleId="CoverTextGreyBold">
    <w:name w:val="Cover Text Grey Bold"/>
    <w:basedOn w:val="Normal"/>
    <w:rsid w:val="00AA38B6"/>
    <w:pPr>
      <w:widowControl/>
      <w:tabs>
        <w:tab w:val="left" w:pos="720"/>
        <w:tab w:val="left" w:pos="1080"/>
        <w:tab w:val="left" w:pos="1440"/>
        <w:tab w:val="left" w:pos="1800"/>
        <w:tab w:val="left" w:pos="6660"/>
      </w:tabs>
      <w:autoSpaceDE/>
      <w:autoSpaceDN/>
      <w:adjustRightInd/>
      <w:spacing w:after="200" w:line="264" w:lineRule="auto"/>
      <w:ind w:left="5213" w:right="-547"/>
      <w:jc w:val="right"/>
    </w:pPr>
    <w:rPr>
      <w:rFonts w:ascii="Arial" w:hAnsi="Arial"/>
      <w:b/>
      <w:color w:val="616662"/>
    </w:rPr>
  </w:style>
  <w:style w:type="paragraph" w:styleId="TOCHeading">
    <w:name w:val="TOC Heading"/>
    <w:basedOn w:val="Heading1"/>
    <w:next w:val="Normal"/>
    <w:uiPriority w:val="39"/>
    <w:semiHidden/>
    <w:unhideWhenUsed/>
    <w:qFormat/>
    <w:rsid w:val="00AA38B6"/>
    <w:pPr>
      <w:keepLines/>
      <w:widowControl/>
      <w:autoSpaceDE/>
      <w:autoSpaceDN/>
      <w:adjustRightInd/>
      <w:spacing w:before="48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ableofFigures">
    <w:name w:val="table of figures"/>
    <w:basedOn w:val="Normal"/>
    <w:next w:val="Normal"/>
    <w:uiPriority w:val="99"/>
    <w:unhideWhenUsed/>
    <w:rsid w:val="00AA38B6"/>
  </w:style>
  <w:style w:type="paragraph" w:customStyle="1" w:styleId="Heading1ES">
    <w:name w:val="Heading 1 ES"/>
    <w:basedOn w:val="Heading1"/>
    <w:qFormat/>
    <w:rsid w:val="0020149E"/>
    <w:pPr>
      <w:keepLines/>
      <w:widowControl/>
      <w:pBdr>
        <w:top w:val="single" w:sz="6" w:space="3" w:color="DA291C"/>
        <w:bottom w:val="single" w:sz="6" w:space="3" w:color="DA291C"/>
      </w:pBdr>
      <w:shd w:val="clear" w:color="auto" w:fill="DA291C"/>
      <w:autoSpaceDE/>
      <w:autoSpaceDN/>
      <w:adjustRightInd/>
      <w:spacing w:after="180" w:line="264" w:lineRule="auto"/>
    </w:pPr>
    <w:rPr>
      <w:rFonts w:ascii="Arial" w:hAnsi="Arial"/>
      <w:bCs w:val="0"/>
      <w:caps w:val="0"/>
      <w:color w:val="FFFFFF"/>
      <w:kern w:val="28"/>
      <w:sz w:val="28"/>
    </w:rPr>
  </w:style>
  <w:style w:type="paragraph" w:customStyle="1" w:styleId="Default">
    <w:name w:val="Default"/>
    <w:rsid w:val="00C341F3"/>
    <w:pPr>
      <w:autoSpaceDE w:val="0"/>
      <w:autoSpaceDN w:val="0"/>
      <w:adjustRightInd w:val="0"/>
    </w:pPr>
    <w:rPr>
      <w:color w:val="000000"/>
      <w:sz w:val="24"/>
      <w:szCs w:val="24"/>
    </w:rPr>
  </w:style>
  <w:style w:type="paragraph" w:styleId="ListParagraph">
    <w:name w:val="List Paragraph"/>
    <w:basedOn w:val="Normal"/>
    <w:uiPriority w:val="34"/>
    <w:qFormat/>
    <w:rsid w:val="006D6B35"/>
    <w:pPr>
      <w:ind w:left="720"/>
      <w:contextualSpacing/>
    </w:pPr>
  </w:style>
  <w:style w:type="paragraph" w:customStyle="1" w:styleId="Body">
    <w:name w:val="Body"/>
    <w:basedOn w:val="Normal"/>
    <w:link w:val="BodyChar"/>
    <w:qFormat/>
    <w:rsid w:val="00994970"/>
    <w:pPr>
      <w:widowControl/>
      <w:autoSpaceDE/>
      <w:autoSpaceDN/>
      <w:adjustRightInd/>
    </w:pPr>
    <w:rPr>
      <w:rFonts w:eastAsia="Malgun Gothic"/>
      <w:sz w:val="24"/>
      <w:szCs w:val="20"/>
      <w:lang w:val="x-none" w:eastAsia="x-none"/>
    </w:rPr>
  </w:style>
  <w:style w:type="character" w:customStyle="1" w:styleId="BodyChar">
    <w:name w:val="Body Char"/>
    <w:link w:val="Body"/>
    <w:rsid w:val="00994970"/>
    <w:rPr>
      <w:rFonts w:eastAsia="Malgun Gothic"/>
      <w:sz w:val="24"/>
      <w:szCs w:val="20"/>
      <w:lang w:val="x-none" w:eastAsia="x-none"/>
    </w:rPr>
  </w:style>
  <w:style w:type="character" w:styleId="UnresolvedMention">
    <w:name w:val="Unresolved Mention"/>
    <w:basedOn w:val="DefaultParagraphFont"/>
    <w:uiPriority w:val="99"/>
    <w:semiHidden/>
    <w:unhideWhenUsed/>
    <w:rsid w:val="00487F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08526">
      <w:bodyDiv w:val="1"/>
      <w:marLeft w:val="0"/>
      <w:marRight w:val="0"/>
      <w:marTop w:val="0"/>
      <w:marBottom w:val="0"/>
      <w:divBdr>
        <w:top w:val="none" w:sz="0" w:space="0" w:color="auto"/>
        <w:left w:val="none" w:sz="0" w:space="0" w:color="auto"/>
        <w:bottom w:val="none" w:sz="0" w:space="0" w:color="auto"/>
        <w:right w:val="none" w:sz="0" w:space="0" w:color="auto"/>
      </w:divBdr>
    </w:div>
    <w:div w:id="36199129">
      <w:bodyDiv w:val="1"/>
      <w:marLeft w:val="0"/>
      <w:marRight w:val="0"/>
      <w:marTop w:val="0"/>
      <w:marBottom w:val="0"/>
      <w:divBdr>
        <w:top w:val="none" w:sz="0" w:space="0" w:color="auto"/>
        <w:left w:val="none" w:sz="0" w:space="0" w:color="auto"/>
        <w:bottom w:val="none" w:sz="0" w:space="0" w:color="auto"/>
        <w:right w:val="none" w:sz="0" w:space="0" w:color="auto"/>
      </w:divBdr>
    </w:div>
    <w:div w:id="87506801">
      <w:bodyDiv w:val="1"/>
      <w:marLeft w:val="0"/>
      <w:marRight w:val="0"/>
      <w:marTop w:val="0"/>
      <w:marBottom w:val="0"/>
      <w:divBdr>
        <w:top w:val="none" w:sz="0" w:space="0" w:color="auto"/>
        <w:left w:val="none" w:sz="0" w:space="0" w:color="auto"/>
        <w:bottom w:val="none" w:sz="0" w:space="0" w:color="auto"/>
        <w:right w:val="none" w:sz="0" w:space="0" w:color="auto"/>
      </w:divBdr>
    </w:div>
    <w:div w:id="89551771">
      <w:bodyDiv w:val="1"/>
      <w:marLeft w:val="0"/>
      <w:marRight w:val="0"/>
      <w:marTop w:val="0"/>
      <w:marBottom w:val="0"/>
      <w:divBdr>
        <w:top w:val="none" w:sz="0" w:space="0" w:color="auto"/>
        <w:left w:val="none" w:sz="0" w:space="0" w:color="auto"/>
        <w:bottom w:val="none" w:sz="0" w:space="0" w:color="auto"/>
        <w:right w:val="none" w:sz="0" w:space="0" w:color="auto"/>
      </w:divBdr>
    </w:div>
    <w:div w:id="361323231">
      <w:bodyDiv w:val="1"/>
      <w:marLeft w:val="0"/>
      <w:marRight w:val="0"/>
      <w:marTop w:val="0"/>
      <w:marBottom w:val="0"/>
      <w:divBdr>
        <w:top w:val="none" w:sz="0" w:space="0" w:color="auto"/>
        <w:left w:val="none" w:sz="0" w:space="0" w:color="auto"/>
        <w:bottom w:val="none" w:sz="0" w:space="0" w:color="auto"/>
        <w:right w:val="none" w:sz="0" w:space="0" w:color="auto"/>
      </w:divBdr>
    </w:div>
    <w:div w:id="368259634">
      <w:marLeft w:val="0"/>
      <w:marRight w:val="0"/>
      <w:marTop w:val="0"/>
      <w:marBottom w:val="0"/>
      <w:divBdr>
        <w:top w:val="none" w:sz="0" w:space="0" w:color="auto"/>
        <w:left w:val="none" w:sz="0" w:space="0" w:color="auto"/>
        <w:bottom w:val="none" w:sz="0" w:space="0" w:color="auto"/>
        <w:right w:val="none" w:sz="0" w:space="0" w:color="auto"/>
      </w:divBdr>
    </w:div>
    <w:div w:id="539703642">
      <w:bodyDiv w:val="1"/>
      <w:marLeft w:val="0"/>
      <w:marRight w:val="0"/>
      <w:marTop w:val="0"/>
      <w:marBottom w:val="0"/>
      <w:divBdr>
        <w:top w:val="none" w:sz="0" w:space="0" w:color="auto"/>
        <w:left w:val="none" w:sz="0" w:space="0" w:color="auto"/>
        <w:bottom w:val="none" w:sz="0" w:space="0" w:color="auto"/>
        <w:right w:val="none" w:sz="0" w:space="0" w:color="auto"/>
      </w:divBdr>
    </w:div>
    <w:div w:id="551616688">
      <w:bodyDiv w:val="1"/>
      <w:marLeft w:val="0"/>
      <w:marRight w:val="0"/>
      <w:marTop w:val="0"/>
      <w:marBottom w:val="0"/>
      <w:divBdr>
        <w:top w:val="none" w:sz="0" w:space="0" w:color="auto"/>
        <w:left w:val="none" w:sz="0" w:space="0" w:color="auto"/>
        <w:bottom w:val="none" w:sz="0" w:space="0" w:color="auto"/>
        <w:right w:val="none" w:sz="0" w:space="0" w:color="auto"/>
      </w:divBdr>
    </w:div>
    <w:div w:id="818570158">
      <w:bodyDiv w:val="1"/>
      <w:marLeft w:val="0"/>
      <w:marRight w:val="0"/>
      <w:marTop w:val="0"/>
      <w:marBottom w:val="0"/>
      <w:divBdr>
        <w:top w:val="none" w:sz="0" w:space="0" w:color="auto"/>
        <w:left w:val="none" w:sz="0" w:space="0" w:color="auto"/>
        <w:bottom w:val="none" w:sz="0" w:space="0" w:color="auto"/>
        <w:right w:val="none" w:sz="0" w:space="0" w:color="auto"/>
      </w:divBdr>
    </w:div>
    <w:div w:id="842665750">
      <w:bodyDiv w:val="1"/>
      <w:marLeft w:val="0"/>
      <w:marRight w:val="0"/>
      <w:marTop w:val="0"/>
      <w:marBottom w:val="0"/>
      <w:divBdr>
        <w:top w:val="none" w:sz="0" w:space="0" w:color="auto"/>
        <w:left w:val="none" w:sz="0" w:space="0" w:color="auto"/>
        <w:bottom w:val="none" w:sz="0" w:space="0" w:color="auto"/>
        <w:right w:val="none" w:sz="0" w:space="0" w:color="auto"/>
      </w:divBdr>
    </w:div>
    <w:div w:id="1125613481">
      <w:bodyDiv w:val="1"/>
      <w:marLeft w:val="0"/>
      <w:marRight w:val="0"/>
      <w:marTop w:val="0"/>
      <w:marBottom w:val="0"/>
      <w:divBdr>
        <w:top w:val="none" w:sz="0" w:space="0" w:color="auto"/>
        <w:left w:val="none" w:sz="0" w:space="0" w:color="auto"/>
        <w:bottom w:val="none" w:sz="0" w:space="0" w:color="auto"/>
        <w:right w:val="none" w:sz="0" w:space="0" w:color="auto"/>
      </w:divBdr>
    </w:div>
    <w:div w:id="1141314708">
      <w:bodyDiv w:val="1"/>
      <w:marLeft w:val="0"/>
      <w:marRight w:val="0"/>
      <w:marTop w:val="0"/>
      <w:marBottom w:val="0"/>
      <w:divBdr>
        <w:top w:val="none" w:sz="0" w:space="0" w:color="auto"/>
        <w:left w:val="none" w:sz="0" w:space="0" w:color="auto"/>
        <w:bottom w:val="none" w:sz="0" w:space="0" w:color="auto"/>
        <w:right w:val="none" w:sz="0" w:space="0" w:color="auto"/>
      </w:divBdr>
    </w:div>
    <w:div w:id="1481265647">
      <w:bodyDiv w:val="1"/>
      <w:marLeft w:val="0"/>
      <w:marRight w:val="0"/>
      <w:marTop w:val="0"/>
      <w:marBottom w:val="0"/>
      <w:divBdr>
        <w:top w:val="none" w:sz="0" w:space="0" w:color="auto"/>
        <w:left w:val="none" w:sz="0" w:space="0" w:color="auto"/>
        <w:bottom w:val="none" w:sz="0" w:space="0" w:color="auto"/>
        <w:right w:val="none" w:sz="0" w:space="0" w:color="auto"/>
      </w:divBdr>
    </w:div>
    <w:div w:id="1717771728">
      <w:bodyDiv w:val="1"/>
      <w:marLeft w:val="0"/>
      <w:marRight w:val="0"/>
      <w:marTop w:val="0"/>
      <w:marBottom w:val="0"/>
      <w:divBdr>
        <w:top w:val="none" w:sz="0" w:space="0" w:color="auto"/>
        <w:left w:val="none" w:sz="0" w:space="0" w:color="auto"/>
        <w:bottom w:val="none" w:sz="0" w:space="0" w:color="auto"/>
        <w:right w:val="none" w:sz="0" w:space="0" w:color="auto"/>
      </w:divBdr>
    </w:div>
    <w:div w:id="1764952896">
      <w:bodyDiv w:val="1"/>
      <w:marLeft w:val="0"/>
      <w:marRight w:val="0"/>
      <w:marTop w:val="0"/>
      <w:marBottom w:val="0"/>
      <w:divBdr>
        <w:top w:val="none" w:sz="0" w:space="0" w:color="auto"/>
        <w:left w:val="none" w:sz="0" w:space="0" w:color="auto"/>
        <w:bottom w:val="none" w:sz="0" w:space="0" w:color="auto"/>
        <w:right w:val="none" w:sz="0" w:space="0" w:color="auto"/>
      </w:divBdr>
    </w:div>
    <w:div w:id="1959798644">
      <w:bodyDiv w:val="1"/>
      <w:marLeft w:val="0"/>
      <w:marRight w:val="0"/>
      <w:marTop w:val="0"/>
      <w:marBottom w:val="0"/>
      <w:divBdr>
        <w:top w:val="none" w:sz="0" w:space="0" w:color="auto"/>
        <w:left w:val="none" w:sz="0" w:space="0" w:color="auto"/>
        <w:bottom w:val="none" w:sz="0" w:space="0" w:color="auto"/>
        <w:right w:val="none" w:sz="0" w:space="0" w:color="auto"/>
      </w:divBdr>
    </w:div>
    <w:div w:id="2006592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ensus.gov/programs-surveys/popest.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hwa.dot.gov/policyinformation/statistics.cf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census.gov/data/datasets/2013/econ/cbp/2013-cbp.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DDE86-94F7-4658-A90F-54A52BAFB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18</Pages>
  <Words>3959</Words>
  <Characters>25847</Characters>
  <Application>Microsoft Office Word</Application>
  <DocSecurity>0</DocSecurity>
  <Lines>215</Lines>
  <Paragraphs>59</Paragraphs>
  <ScaleCrop>false</ScaleCrop>
  <HeadingPairs>
    <vt:vector size="2" baseType="variant">
      <vt:variant>
        <vt:lpstr>Title</vt:lpstr>
      </vt:variant>
      <vt:variant>
        <vt:i4>1</vt:i4>
      </vt:variant>
    </vt:vector>
  </HeadingPairs>
  <TitlesOfParts>
    <vt:vector size="1" baseType="lpstr">
      <vt:lpstr>FOSSIL FUEL COMBUSTION - INDUSTRIAL</vt:lpstr>
    </vt:vector>
  </TitlesOfParts>
  <Company>EHPA</Company>
  <LinksUpToDate>false</LinksUpToDate>
  <CharactersWithSpaces>29747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FOSSIL FUEL COMBUSTION - INDUSTRIAL</dc:title>
  <dc:creator>Kathy Manwaring</dc:creator>
  <cp:lastModifiedBy>StClair, Aimee</cp:lastModifiedBy>
  <cp:revision>5</cp:revision>
  <cp:lastPrinted>2016-10-27T14:10:00Z</cp:lastPrinted>
  <dcterms:created xsi:type="dcterms:W3CDTF">2019-05-03T18:41:00Z</dcterms:created>
  <dcterms:modified xsi:type="dcterms:W3CDTF">2019-05-03T19:07:00Z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-1268840978</vt:i4>
  </property>
  <property fmtid="{D5CDD505-2E9C-101B-9397-08002B2CF9AE}" pid="3" name="_EmailSubject">
    <vt:lpwstr>RE: </vt:lpwstr>
  </property>
  <property fmtid="{D5CDD505-2E9C-101B-9397-08002B2CF9AE}" pid="4" name="_AuthorEmail">
    <vt:lpwstr>debbie.wozniak@pechan.com</vt:lpwstr>
  </property>
  <property fmtid="{D5CDD505-2E9C-101B-9397-08002B2CF9AE}" pid="5" name="_AuthorEmailDisplayName">
    <vt:lpwstr>Debbie Wozniak</vt:lpwstr>
  </property>
  <property fmtid="{D5CDD505-2E9C-101B-9397-08002B2CF9AE}" pid="6" name="_ReviewingToolsShownOnce">
    <vt:lpwstr/>
  </property>
</Properties>
</file>